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D39C" w14:textId="77777777" w:rsidR="005D4D02" w:rsidRDefault="005D4D02" w:rsidP="009A0284">
      <w:pPr>
        <w:pStyle w:val="Title"/>
      </w:pPr>
    </w:p>
    <w:p w14:paraId="6BC22F17" w14:textId="4004B2C4" w:rsidR="00FD246F" w:rsidRDefault="00FD246F" w:rsidP="009A0284">
      <w:pPr>
        <w:pStyle w:val="Title"/>
      </w:pPr>
      <w:r>
        <w:t>регламент</w:t>
      </w:r>
    </w:p>
    <w:p w14:paraId="1FF36EF1" w14:textId="6784CDB7" w:rsidR="0096183F" w:rsidRDefault="00FD246F" w:rsidP="009A0284">
      <w:pPr>
        <w:pStyle w:val="Title"/>
      </w:pPr>
      <w:r>
        <w:t>на</w:t>
      </w:r>
      <w:r w:rsidR="004C5564">
        <w:t xml:space="preserve"> НАЦИОНАЛНО СЪСТЕЗАНИЕ ПО ПРЕДПРИЕМАЧЕСТВО</w:t>
      </w:r>
    </w:p>
    <w:p w14:paraId="6CD4E54E" w14:textId="335297DC" w:rsidR="00C76CE1" w:rsidRPr="00C76CE1" w:rsidRDefault="00C76CE1" w:rsidP="009A028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„НАЙ</w:t>
      </w:r>
      <w:r w:rsidR="00715CB4">
        <w:rPr>
          <w:b/>
          <w:bCs/>
          <w:sz w:val="32"/>
          <w:szCs w:val="32"/>
        </w:rPr>
        <w:t xml:space="preserve"> - </w:t>
      </w:r>
      <w:r>
        <w:rPr>
          <w:b/>
          <w:bCs/>
          <w:sz w:val="32"/>
          <w:szCs w:val="32"/>
        </w:rPr>
        <w:t>ДОБРА БИЗНЕС ИДЕЯ</w:t>
      </w:r>
      <w:r w:rsidR="00E01E40">
        <w:rPr>
          <w:b/>
          <w:bCs/>
          <w:sz w:val="32"/>
          <w:szCs w:val="32"/>
        </w:rPr>
        <w:t>“</w:t>
      </w:r>
    </w:p>
    <w:p w14:paraId="6362CC95" w14:textId="18D2570A" w:rsidR="0096183F" w:rsidRPr="00F07EC3" w:rsidRDefault="005D4D02" w:rsidP="009A0284">
      <w:pPr>
        <w:pStyle w:val="Title"/>
      </w:pPr>
      <w:r>
        <w:t xml:space="preserve"> </w:t>
      </w:r>
      <w:r w:rsidR="007F243F">
        <w:t xml:space="preserve">за </w:t>
      </w:r>
      <w:r w:rsidR="002770CF" w:rsidRPr="00F07EC3">
        <w:t>Учебна</w:t>
      </w:r>
      <w:r w:rsidR="007F243F">
        <w:t>та</w:t>
      </w:r>
      <w:r w:rsidR="002770CF" w:rsidRPr="00F07EC3">
        <w:t xml:space="preserve"> </w:t>
      </w:r>
      <w:r w:rsidR="00D4111D">
        <w:t>202</w:t>
      </w:r>
      <w:r w:rsidR="00E44B2C">
        <w:t>3</w:t>
      </w:r>
      <w:r w:rsidR="00D4111D">
        <w:t>/202</w:t>
      </w:r>
      <w:r w:rsidR="00E44B2C">
        <w:t>4</w:t>
      </w:r>
      <w:r w:rsidR="00F03DF2" w:rsidRPr="00F07EC3">
        <w:t xml:space="preserve"> </w:t>
      </w:r>
      <w:r w:rsidR="002770CF" w:rsidRPr="00F07EC3">
        <w:t>година</w:t>
      </w:r>
    </w:p>
    <w:p w14:paraId="604F6564" w14:textId="44A4C94F" w:rsidR="0096183F" w:rsidRDefault="0096183F" w:rsidP="00422631"/>
    <w:p w14:paraId="09C4B691" w14:textId="0195D42C" w:rsidR="00105C57" w:rsidRPr="008B6B69" w:rsidRDefault="00F03DF2" w:rsidP="008B6B69">
      <w:pPr>
        <w:ind w:firstLine="0"/>
      </w:pPr>
      <w:r w:rsidRPr="00F07EC3">
        <w:rPr>
          <w:b/>
        </w:rPr>
        <w:t>ОРГАНИЗАТОР</w:t>
      </w:r>
      <w:r w:rsidRPr="00F07EC3">
        <w:t>: Министерство</w:t>
      </w:r>
      <w:r w:rsidR="00FF31CC">
        <w:t>то</w:t>
      </w:r>
      <w:r w:rsidRPr="00F07EC3">
        <w:t xml:space="preserve"> на образованието и науката</w:t>
      </w:r>
    </w:p>
    <w:p w14:paraId="632DD183" w14:textId="7697C954" w:rsidR="00DC2ACE" w:rsidRPr="00F07EC3" w:rsidRDefault="00DC2ACE" w:rsidP="001978A6">
      <w:pPr>
        <w:pStyle w:val="Heading1"/>
      </w:pPr>
      <w:r w:rsidRPr="00F07EC3">
        <w:t>I.</w:t>
      </w:r>
      <w:r w:rsidR="001978A6" w:rsidRPr="00F07EC3">
        <w:tab/>
      </w:r>
      <w:r w:rsidRPr="00F07EC3">
        <w:t>ЦЕЛИ НА СЪСТЕЗАНИЕТО</w:t>
      </w:r>
    </w:p>
    <w:p w14:paraId="6FCB843A" w14:textId="55CDF457" w:rsidR="00DC2ACE" w:rsidRPr="00F07EC3" w:rsidRDefault="00DC2ACE" w:rsidP="00422631">
      <w:pPr>
        <w:rPr>
          <w:b/>
          <w:bCs/>
        </w:rPr>
      </w:pPr>
      <w:r w:rsidRPr="00F07EC3">
        <w:rPr>
          <w:b/>
          <w:bCs/>
        </w:rPr>
        <w:t xml:space="preserve">Да се осигури възможност на учениците от професионалните гимназии </w:t>
      </w:r>
      <w:r w:rsidR="00715CB4">
        <w:rPr>
          <w:b/>
          <w:bCs/>
        </w:rPr>
        <w:t xml:space="preserve">по икономика в страната </w:t>
      </w:r>
      <w:r w:rsidR="00710652">
        <w:rPr>
          <w:b/>
          <w:bCs/>
        </w:rPr>
        <w:t>з</w:t>
      </w:r>
      <w:r w:rsidRPr="00F07EC3">
        <w:rPr>
          <w:b/>
          <w:bCs/>
        </w:rPr>
        <w:t>а:</w:t>
      </w:r>
    </w:p>
    <w:p w14:paraId="61C6BECA" w14:textId="37AC6ECB" w:rsidR="00715CB4" w:rsidRDefault="00715CB4" w:rsidP="00715CB4">
      <w:pPr>
        <w:pStyle w:val="Heading2"/>
      </w:pPr>
      <w:r>
        <w:t>засилване мотивацията за пълноценно усвояване на учебното съдържание, базирано на</w:t>
      </w:r>
    </w:p>
    <w:p w14:paraId="7D04EBE6" w14:textId="1E11E702" w:rsidR="00715CB4" w:rsidRDefault="00715CB4" w:rsidP="00715CB4">
      <w:pPr>
        <w:pStyle w:val="Heading2"/>
        <w:numPr>
          <w:ilvl w:val="0"/>
          <w:numId w:val="0"/>
        </w:numPr>
        <w:ind w:left="851"/>
      </w:pPr>
      <w:r>
        <w:t>междупредметните връзки в посока предприемачество;</w:t>
      </w:r>
    </w:p>
    <w:p w14:paraId="7AD691B4" w14:textId="2E6DE763" w:rsidR="00375E6A" w:rsidRPr="00375E6A" w:rsidRDefault="00E544E5" w:rsidP="00375E6A">
      <w:pPr>
        <w:pStyle w:val="Heading2"/>
      </w:pPr>
      <w:r>
        <w:t xml:space="preserve">стимулиране на </w:t>
      </w:r>
      <w:r w:rsidR="006E7680">
        <w:t>иновативност</w:t>
      </w:r>
      <w:r>
        <w:t xml:space="preserve">та, </w:t>
      </w:r>
      <w:r w:rsidR="00E62F2A">
        <w:t>креативност</w:t>
      </w:r>
      <w:r>
        <w:t xml:space="preserve">та и </w:t>
      </w:r>
      <w:r w:rsidR="00E62F2A">
        <w:t>екипната работа</w:t>
      </w:r>
      <w:r w:rsidR="00375E6A">
        <w:t>;</w:t>
      </w:r>
    </w:p>
    <w:p w14:paraId="09F8E65D" w14:textId="348A8276" w:rsidR="00375E6A" w:rsidRDefault="00375E6A" w:rsidP="00FD2C55">
      <w:pPr>
        <w:pStyle w:val="Heading2"/>
      </w:pPr>
      <w:r>
        <w:t>насърчаване развитието на предприемаческа култура и предприемаческо мислене;</w:t>
      </w:r>
    </w:p>
    <w:p w14:paraId="4FF593CA" w14:textId="1E2C3573" w:rsidR="00375E6A" w:rsidRDefault="00AE26DE" w:rsidP="00FD2C55">
      <w:pPr>
        <w:pStyle w:val="Heading2"/>
      </w:pPr>
      <w:r>
        <w:t xml:space="preserve">насърчаване на </w:t>
      </w:r>
      <w:r w:rsidRPr="00AE26DE">
        <w:t>нагласата за продължаващо и самостоятелно учене чрез стимулиране на състезателното начало</w:t>
      </w:r>
      <w:r w:rsidR="00375E6A">
        <w:t>;</w:t>
      </w:r>
    </w:p>
    <w:p w14:paraId="455C3828" w14:textId="6CD7C9E1" w:rsidR="00375E6A" w:rsidRPr="00375E6A" w:rsidRDefault="00AE26DE" w:rsidP="00715CB4">
      <w:pPr>
        <w:pStyle w:val="Heading2"/>
      </w:pPr>
      <w:r>
        <w:t xml:space="preserve">творческа </w:t>
      </w:r>
      <w:r w:rsidRPr="00AE26DE">
        <w:t>изява на придобитите знания, умения и компетентности в областта на иновациите и предприемачеството;</w:t>
      </w:r>
      <w:r w:rsidR="00375E6A" w:rsidRPr="00375E6A">
        <w:t>.</w:t>
      </w:r>
    </w:p>
    <w:p w14:paraId="710150EB" w14:textId="094670B7" w:rsidR="00DC2ACE" w:rsidRPr="00F07EC3" w:rsidRDefault="00DC2ACE" w:rsidP="00422631">
      <w:pPr>
        <w:rPr>
          <w:b/>
          <w:bCs/>
        </w:rPr>
      </w:pPr>
      <w:r w:rsidRPr="00F07EC3">
        <w:rPr>
          <w:b/>
          <w:bCs/>
        </w:rPr>
        <w:t>Да се осигури възможност на професионалните гимназии за:</w:t>
      </w:r>
    </w:p>
    <w:p w14:paraId="7B162A44" w14:textId="2A5824FE" w:rsidR="00E73141" w:rsidRDefault="00150E45" w:rsidP="00FD2C55">
      <w:pPr>
        <w:pStyle w:val="Heading2"/>
      </w:pPr>
      <w:r>
        <w:t>реализаци</w:t>
      </w:r>
      <w:r w:rsidR="00CF68EE">
        <w:t xml:space="preserve">я </w:t>
      </w:r>
      <w:r w:rsidR="00DD33D7">
        <w:t xml:space="preserve">и </w:t>
      </w:r>
      <w:r w:rsidR="00DF231E">
        <w:t>популяризиране</w:t>
      </w:r>
      <w:r w:rsidR="00FB176B">
        <w:t xml:space="preserve"> на постигнати</w:t>
      </w:r>
      <w:r w:rsidR="005F75F4">
        <w:t>те</w:t>
      </w:r>
      <w:r w:rsidR="00FB176B">
        <w:t xml:space="preserve"> резултати</w:t>
      </w:r>
      <w:r w:rsidR="00EE578B">
        <w:t xml:space="preserve"> </w:t>
      </w:r>
      <w:r w:rsidR="00927ADB">
        <w:t>на изявени ученици</w:t>
      </w:r>
      <w:r w:rsidR="00DD33D7">
        <w:t>;</w:t>
      </w:r>
    </w:p>
    <w:p w14:paraId="319E6913" w14:textId="0705BE82" w:rsidR="00566F6E" w:rsidRPr="000B6BFE" w:rsidRDefault="00AE26DE" w:rsidP="00FD2C55">
      <w:pPr>
        <w:pStyle w:val="Heading2"/>
      </w:pPr>
      <w:r>
        <w:t xml:space="preserve">стимулиране на </w:t>
      </w:r>
      <w:r w:rsidR="00982638">
        <w:t>сътрудничество</w:t>
      </w:r>
      <w:r>
        <w:t xml:space="preserve">то и обмен на идеи </w:t>
      </w:r>
      <w:r w:rsidR="008C1AE8">
        <w:t xml:space="preserve">с висшите </w:t>
      </w:r>
      <w:r w:rsidR="00F70AE5">
        <w:t>учебни заведения</w:t>
      </w:r>
      <w:r w:rsidR="00C65826">
        <w:t xml:space="preserve"> и </w:t>
      </w:r>
      <w:r w:rsidR="00C65826" w:rsidRPr="00C65826">
        <w:t>бизнеса</w:t>
      </w:r>
      <w:r w:rsidR="00DD33D7">
        <w:t>.</w:t>
      </w:r>
    </w:p>
    <w:p w14:paraId="6BEA29D9" w14:textId="77777777" w:rsidR="007C66EE" w:rsidRPr="00F07EC3" w:rsidRDefault="00DC2ACE" w:rsidP="00566F6E">
      <w:pPr>
        <w:pStyle w:val="Heading1"/>
      </w:pPr>
      <w:r w:rsidRPr="00F07EC3">
        <w:rPr>
          <w:szCs w:val="24"/>
        </w:rPr>
        <w:t>II.</w:t>
      </w:r>
      <w:r w:rsidR="00566F6E" w:rsidRPr="00F07EC3">
        <w:rPr>
          <w:rFonts w:ascii="Arial" w:eastAsia="Arial" w:hAnsi="Arial" w:cs="Arial"/>
          <w:sz w:val="21"/>
        </w:rPr>
        <w:tab/>
      </w:r>
      <w:r w:rsidRPr="00F07EC3">
        <w:t>УЧАСТНИЦИ В СЪСТЕЗАНИЕТО</w:t>
      </w:r>
    </w:p>
    <w:p w14:paraId="335DA7E5" w14:textId="63A98881" w:rsidR="00AB7363" w:rsidRDefault="00E121F6" w:rsidP="003F4D46">
      <w:pPr>
        <w:jc w:val="left"/>
      </w:pPr>
      <w:r w:rsidRPr="00F07EC3">
        <w:t xml:space="preserve">Състезатели – </w:t>
      </w:r>
      <w:r w:rsidR="00134C42" w:rsidRPr="00112075">
        <w:t xml:space="preserve">24 </w:t>
      </w:r>
      <w:r w:rsidR="0009434D" w:rsidRPr="00112075">
        <w:t xml:space="preserve">ученици </w:t>
      </w:r>
      <w:r w:rsidR="004934EA" w:rsidRPr="00112075">
        <w:t>от</w:t>
      </w:r>
      <w:r w:rsidR="00A27E04" w:rsidRPr="00112075">
        <w:t xml:space="preserve"> </w:t>
      </w:r>
      <w:bookmarkStart w:id="0" w:name="_Hlk119215916"/>
      <w:r w:rsidR="00997920" w:rsidRPr="00112075">
        <w:t>ХІІ клас</w:t>
      </w:r>
      <w:r w:rsidR="00776851">
        <w:t xml:space="preserve">, които </w:t>
      </w:r>
      <w:r w:rsidR="00F54C32">
        <w:t>се обучават</w:t>
      </w:r>
      <w:r w:rsidR="003A4597">
        <w:t xml:space="preserve"> </w:t>
      </w:r>
      <w:r w:rsidR="00E63616">
        <w:t xml:space="preserve">във всички професионални направления, професии и специалности </w:t>
      </w:r>
      <w:r w:rsidR="006F217A">
        <w:t>от</w:t>
      </w:r>
      <w:r w:rsidR="005A41CB">
        <w:t xml:space="preserve"> </w:t>
      </w:r>
      <w:r w:rsidR="00D95F2C" w:rsidRPr="00E8108A">
        <w:t xml:space="preserve">Стопанско </w:t>
      </w:r>
      <w:r w:rsidR="00AF79E7" w:rsidRPr="00E8108A">
        <w:t>управление и администрация</w:t>
      </w:r>
      <w:r w:rsidR="00E44B2C">
        <w:t xml:space="preserve"> и Приложна информатика</w:t>
      </w:r>
      <w:r w:rsidR="00785C31">
        <w:t>,</w:t>
      </w:r>
      <w:r w:rsidR="00AF79E7">
        <w:t xml:space="preserve"> </w:t>
      </w:r>
      <w:r w:rsidR="00AB7363">
        <w:t>съгласно Списъка на професиите за професионално</w:t>
      </w:r>
      <w:r w:rsidR="00EE0828">
        <w:t xml:space="preserve"> </w:t>
      </w:r>
      <w:r w:rsidR="00AB7363">
        <w:t>образование и обучение по чл. 6, ал. 1 от Закона за</w:t>
      </w:r>
      <w:r w:rsidR="00D01901">
        <w:t xml:space="preserve"> </w:t>
      </w:r>
      <w:r w:rsidR="00AB7363">
        <w:t>професионалното</w:t>
      </w:r>
      <w:r w:rsidR="00EE0828">
        <w:t xml:space="preserve"> </w:t>
      </w:r>
      <w:r w:rsidR="00AB7363">
        <w:t>образование и обучение.</w:t>
      </w:r>
    </w:p>
    <w:bookmarkEnd w:id="0"/>
    <w:p w14:paraId="215819F5" w14:textId="11221E27" w:rsidR="00DC2ACE" w:rsidRDefault="00DC2ACE" w:rsidP="00422631">
      <w:r w:rsidRPr="001114C1">
        <w:rPr>
          <w:b/>
          <w:bCs/>
        </w:rPr>
        <w:lastRenderedPageBreak/>
        <w:t>Училищен кръг</w:t>
      </w:r>
      <w:r w:rsidR="00790EA4" w:rsidRPr="001114C1">
        <w:rPr>
          <w:b/>
          <w:bCs/>
        </w:rPr>
        <w:t xml:space="preserve"> на състезанието</w:t>
      </w:r>
      <w:r w:rsidRPr="00F07EC3">
        <w:t xml:space="preserve"> </w:t>
      </w:r>
      <w:bookmarkStart w:id="1" w:name="_Hlk119216945"/>
      <w:r w:rsidRPr="00F07EC3">
        <w:t>–</w:t>
      </w:r>
      <w:bookmarkEnd w:id="1"/>
      <w:r w:rsidR="004934EA" w:rsidRPr="00F07EC3">
        <w:t xml:space="preserve"> </w:t>
      </w:r>
      <w:r w:rsidR="00134C42" w:rsidRPr="00A75019">
        <w:t>всички ученици</w:t>
      </w:r>
      <w:r w:rsidR="004020CF" w:rsidRPr="00A75019">
        <w:t xml:space="preserve"> от ХІІ клас</w:t>
      </w:r>
      <w:r w:rsidR="00DE4EAE">
        <w:t xml:space="preserve"> на професионалните гимназии по икономика в страната, област на образованието </w:t>
      </w:r>
      <w:r w:rsidR="00DE4EAE" w:rsidRPr="00E8108A">
        <w:t>Стопанско управление и администрация</w:t>
      </w:r>
      <w:r w:rsidR="00E44B2C">
        <w:t xml:space="preserve"> и Приложна информатика</w:t>
      </w:r>
      <w:r w:rsidR="00DE4EAE">
        <w:t>.</w:t>
      </w:r>
    </w:p>
    <w:p w14:paraId="3383FCBA" w14:textId="5B118378" w:rsidR="002D6073" w:rsidRPr="00F07EC3" w:rsidRDefault="002D6073" w:rsidP="00422631">
      <w:r w:rsidRPr="001114C1">
        <w:rPr>
          <w:b/>
          <w:bCs/>
        </w:rPr>
        <w:t>Предварителна квалификация</w:t>
      </w:r>
      <w:r>
        <w:t xml:space="preserve"> </w:t>
      </w:r>
      <w:r w:rsidRPr="002D6073">
        <w:t>–</w:t>
      </w:r>
      <w:r>
        <w:t xml:space="preserve"> </w:t>
      </w:r>
      <w:r w:rsidR="008E1713">
        <w:t xml:space="preserve">всички </w:t>
      </w:r>
      <w:r w:rsidR="005B7E96">
        <w:t>класира</w:t>
      </w:r>
      <w:r w:rsidR="006A02E1">
        <w:t>ни</w:t>
      </w:r>
      <w:r w:rsidR="005B7E96">
        <w:t xml:space="preserve"> на първо и второ място </w:t>
      </w:r>
      <w:r w:rsidR="0040182A">
        <w:t>ученици</w:t>
      </w:r>
      <w:r w:rsidR="00C74FA6">
        <w:t xml:space="preserve"> </w:t>
      </w:r>
      <w:r w:rsidR="005811A9">
        <w:t xml:space="preserve">на </w:t>
      </w:r>
      <w:r w:rsidR="00183F20">
        <w:t>училищния кръг</w:t>
      </w:r>
      <w:r w:rsidR="00C74FA6">
        <w:t xml:space="preserve"> </w:t>
      </w:r>
      <w:r w:rsidR="000237E0">
        <w:t xml:space="preserve">на </w:t>
      </w:r>
      <w:r w:rsidR="00FA5DF6" w:rsidRPr="00E8108A">
        <w:t>С</w:t>
      </w:r>
      <w:r w:rsidR="000237E0" w:rsidRPr="00E8108A">
        <w:t>ъстезанието</w:t>
      </w:r>
      <w:r w:rsidR="00C515A8">
        <w:t>.</w:t>
      </w:r>
    </w:p>
    <w:p w14:paraId="26D66C2D" w14:textId="419F0867" w:rsidR="00AD37BD" w:rsidRPr="00A75019" w:rsidRDefault="00DC2ACE" w:rsidP="00422631">
      <w:r w:rsidRPr="001114C1">
        <w:rPr>
          <w:b/>
          <w:bCs/>
        </w:rPr>
        <w:t xml:space="preserve">Национален кръг </w:t>
      </w:r>
      <w:r w:rsidR="00790EA4" w:rsidRPr="001114C1">
        <w:rPr>
          <w:b/>
          <w:bCs/>
        </w:rPr>
        <w:t>на състезанието</w:t>
      </w:r>
      <w:r w:rsidR="00790EA4" w:rsidRPr="00F07EC3">
        <w:t xml:space="preserve"> </w:t>
      </w:r>
      <w:r w:rsidRPr="00F07EC3">
        <w:t xml:space="preserve">– </w:t>
      </w:r>
      <w:r w:rsidR="006A02E1">
        <w:t>всички к</w:t>
      </w:r>
      <w:r w:rsidR="00317597" w:rsidRPr="00317597">
        <w:t>ласира</w:t>
      </w:r>
      <w:r w:rsidR="006A02E1">
        <w:t>ни</w:t>
      </w:r>
      <w:r w:rsidR="00317597" w:rsidRPr="00317597">
        <w:t xml:space="preserve"> </w:t>
      </w:r>
      <w:r w:rsidR="00317597" w:rsidRPr="00A75019">
        <w:t xml:space="preserve">ученици </w:t>
      </w:r>
      <w:r w:rsidR="006A02E1" w:rsidRPr="006A02E1">
        <w:t xml:space="preserve">от 1 до 24 място </w:t>
      </w:r>
      <w:r w:rsidR="005963B5">
        <w:t>на</w:t>
      </w:r>
      <w:r w:rsidR="00317597" w:rsidRPr="00A75019">
        <w:t xml:space="preserve"> </w:t>
      </w:r>
      <w:r w:rsidR="00DE4EAE">
        <w:t>П</w:t>
      </w:r>
      <w:r w:rsidR="00317597" w:rsidRPr="00A75019">
        <w:t>редварителната квалификация.</w:t>
      </w:r>
    </w:p>
    <w:p w14:paraId="6CABF307" w14:textId="03900B98" w:rsidR="00DC2ACE" w:rsidRPr="00F07EC3" w:rsidRDefault="00DC2ACE" w:rsidP="001D0276">
      <w:pPr>
        <w:pStyle w:val="Heading1"/>
      </w:pPr>
      <w:r w:rsidRPr="00F07EC3">
        <w:rPr>
          <w:szCs w:val="24"/>
        </w:rPr>
        <w:t>III.</w:t>
      </w:r>
      <w:r w:rsidR="001D0276" w:rsidRPr="00F07EC3">
        <w:rPr>
          <w:rFonts w:ascii="Arial" w:eastAsia="Arial" w:hAnsi="Arial" w:cs="Arial"/>
          <w:sz w:val="21"/>
        </w:rPr>
        <w:tab/>
      </w:r>
      <w:r w:rsidRPr="00F07EC3">
        <w:t>ЕТАПИ НА СЪСТЕЗАНИЕТО</w:t>
      </w:r>
    </w:p>
    <w:p w14:paraId="22B76304" w14:textId="34D483F5" w:rsidR="00CD0D15" w:rsidRPr="00927ADB" w:rsidRDefault="00CD0D15" w:rsidP="00927ADB">
      <w:pPr>
        <w:pStyle w:val="ListParagraph"/>
        <w:numPr>
          <w:ilvl w:val="0"/>
          <w:numId w:val="6"/>
        </w:numPr>
        <w:rPr>
          <w:b/>
          <w:bCs/>
        </w:rPr>
      </w:pPr>
      <w:r w:rsidRPr="00927ADB">
        <w:rPr>
          <w:b/>
          <w:bCs/>
        </w:rPr>
        <w:t>УЧИЛИЩЕН КРЪГ</w:t>
      </w:r>
    </w:p>
    <w:p w14:paraId="7815F715" w14:textId="37D55438" w:rsidR="00927ADB" w:rsidRDefault="00927ADB" w:rsidP="006B2668">
      <w:r w:rsidRPr="00927ADB">
        <w:t xml:space="preserve">Срок за провеждане </w:t>
      </w:r>
      <w:r>
        <w:t>–</w:t>
      </w:r>
      <w:r w:rsidRPr="00927ADB">
        <w:t xml:space="preserve"> до 9 февруари 202</w:t>
      </w:r>
      <w:r w:rsidR="00E44B2C">
        <w:t>4</w:t>
      </w:r>
      <w:r w:rsidRPr="00927ADB">
        <w:t xml:space="preserve"> година.</w:t>
      </w:r>
    </w:p>
    <w:p w14:paraId="26AF9D27" w14:textId="3970A26A" w:rsidR="00927ADB" w:rsidRDefault="00927ADB" w:rsidP="006B2668">
      <w:r w:rsidRPr="00927ADB">
        <w:t>Разработването на бизнес идеите и класирането са индивидуални.</w:t>
      </w:r>
    </w:p>
    <w:p w14:paraId="1FF337AD" w14:textId="03EB61DC" w:rsidR="008C2DC9" w:rsidRPr="009C16D6" w:rsidRDefault="008C2DC9" w:rsidP="006B2668">
      <w:r w:rsidRPr="009C16D6">
        <w:t xml:space="preserve">Училищният кръг се провежда на </w:t>
      </w:r>
      <w:r w:rsidRPr="00A75019">
        <w:t>два етапа:</w:t>
      </w:r>
      <w:r w:rsidRPr="009C16D6">
        <w:t xml:space="preserve"> </w:t>
      </w:r>
    </w:p>
    <w:p w14:paraId="50ABB9B5" w14:textId="77777777" w:rsidR="008C2DC9" w:rsidRPr="00974A9E" w:rsidRDefault="008C2DC9" w:rsidP="008C2DC9">
      <w:r w:rsidRPr="00224079">
        <w:t>•</w:t>
      </w:r>
      <w:r w:rsidRPr="00224079">
        <w:tab/>
        <w:t>първи етап</w:t>
      </w:r>
      <w:r w:rsidRPr="008C2DC9">
        <w:rPr>
          <w:b/>
          <w:bCs/>
        </w:rPr>
        <w:t xml:space="preserve"> </w:t>
      </w:r>
      <w:r w:rsidRPr="00974A9E">
        <w:t>– писмено и анонимно разработване на бизнес идеите;</w:t>
      </w:r>
    </w:p>
    <w:p w14:paraId="7F152948" w14:textId="0ACD5D7C" w:rsidR="002C48E3" w:rsidRPr="00974A9E" w:rsidRDefault="008C2DC9" w:rsidP="006652AF">
      <w:r w:rsidRPr="00224079">
        <w:t>•</w:t>
      </w:r>
      <w:r w:rsidRPr="00224079">
        <w:tab/>
        <w:t>втори етап</w:t>
      </w:r>
      <w:r w:rsidRPr="00974A9E">
        <w:t xml:space="preserve"> – устно представяне и защита на бизнес идеите при разкрита анонимност.</w:t>
      </w:r>
    </w:p>
    <w:p w14:paraId="569875C0" w14:textId="364410B4" w:rsidR="007C5501" w:rsidRDefault="0021394F" w:rsidP="0009417E">
      <w:r>
        <w:t xml:space="preserve">Училищните комисии спазват всички изисквания към организацията и провеждането на училищния кръг, описани в </w:t>
      </w:r>
      <w:r w:rsidR="00E544E5">
        <w:t xml:space="preserve">раздел </w:t>
      </w:r>
      <w:r w:rsidR="00E544E5" w:rsidRPr="00E544E5">
        <w:t>VI</w:t>
      </w:r>
      <w:r w:rsidR="00E544E5">
        <w:t xml:space="preserve">, </w:t>
      </w:r>
      <w:r>
        <w:t xml:space="preserve">т.2.1. на настоящия </w:t>
      </w:r>
      <w:r w:rsidRPr="00E8108A">
        <w:t>Регламент</w:t>
      </w:r>
      <w:r>
        <w:t>.</w:t>
      </w:r>
    </w:p>
    <w:p w14:paraId="1092CD1A" w14:textId="5BB8DF1B" w:rsidR="0093073F" w:rsidRPr="00927ADB" w:rsidRDefault="0093073F" w:rsidP="00927ADB">
      <w:pPr>
        <w:pStyle w:val="ListParagraph"/>
        <w:numPr>
          <w:ilvl w:val="0"/>
          <w:numId w:val="6"/>
        </w:numPr>
        <w:rPr>
          <w:b/>
          <w:bCs/>
        </w:rPr>
      </w:pPr>
      <w:r w:rsidRPr="00927ADB">
        <w:rPr>
          <w:b/>
          <w:bCs/>
        </w:rPr>
        <w:t>ПРЕДВАРИТЕЛНА КВАЛИФИКАЦИЯ</w:t>
      </w:r>
    </w:p>
    <w:p w14:paraId="60ACAEC0" w14:textId="73843993" w:rsidR="00927ADB" w:rsidRDefault="00927ADB" w:rsidP="00927ADB">
      <w:pPr>
        <w:ind w:left="567" w:firstLine="0"/>
      </w:pPr>
      <w:r w:rsidRPr="00927ADB">
        <w:t>Срок за провеждане –</w:t>
      </w:r>
      <w:r>
        <w:t xml:space="preserve"> </w:t>
      </w:r>
      <w:r w:rsidRPr="00927ADB">
        <w:t>до 2</w:t>
      </w:r>
      <w:r w:rsidR="00E44B2C">
        <w:t>6</w:t>
      </w:r>
      <w:r w:rsidRPr="00927ADB">
        <w:t xml:space="preserve"> февруари 202</w:t>
      </w:r>
      <w:r w:rsidR="00E44B2C">
        <w:t>4</w:t>
      </w:r>
      <w:r w:rsidRPr="00927ADB">
        <w:t xml:space="preserve"> година.</w:t>
      </w:r>
    </w:p>
    <w:p w14:paraId="40F7A8B9" w14:textId="77777777" w:rsidR="00927ADB" w:rsidRDefault="00927ADB" w:rsidP="00927ADB">
      <w:pPr>
        <w:ind w:left="567" w:firstLine="0"/>
        <w:jc w:val="left"/>
      </w:pPr>
      <w:r>
        <w:t xml:space="preserve">За участие в предварителната квалификация се допускат ученици, заели първо и второ място  </w:t>
      </w:r>
    </w:p>
    <w:p w14:paraId="6E2D66D0" w14:textId="70C06820" w:rsidR="00927ADB" w:rsidRPr="00927ADB" w:rsidRDefault="00927ADB" w:rsidP="00927ADB">
      <w:pPr>
        <w:ind w:firstLine="0"/>
        <w:jc w:val="left"/>
      </w:pPr>
      <w:r>
        <w:t>на училищния кръг на състезанието в професионалните гимназии по икономика.</w:t>
      </w:r>
    </w:p>
    <w:p w14:paraId="0E20D973" w14:textId="7E4752CB" w:rsidR="00205607" w:rsidRPr="006A02E1" w:rsidRDefault="00205607" w:rsidP="003F4D46">
      <w:r w:rsidRPr="00BC1418">
        <w:t>Комисията</w:t>
      </w:r>
      <w:r w:rsidR="005926B0">
        <w:t xml:space="preserve"> по предварителната квалификация</w:t>
      </w:r>
      <w:r w:rsidR="002474BC">
        <w:t xml:space="preserve"> </w:t>
      </w:r>
      <w:r w:rsidR="006A02E1">
        <w:t xml:space="preserve">оценява всички бизнес идеи, изпратени от професионалните гимназии по икономика в РБ, </w:t>
      </w:r>
      <w:r w:rsidR="002474BC">
        <w:t xml:space="preserve">разкрива </w:t>
      </w:r>
      <w:r w:rsidR="0044184B">
        <w:t>анонимността на участниците</w:t>
      </w:r>
      <w:r w:rsidR="006A02E1">
        <w:t xml:space="preserve"> и </w:t>
      </w:r>
      <w:r w:rsidRPr="006A02E1">
        <w:t>изготвя протоколи:</w:t>
      </w:r>
    </w:p>
    <w:p w14:paraId="1D42C77A" w14:textId="52D022BC" w:rsidR="00205607" w:rsidRPr="00BC1418" w:rsidRDefault="00205607" w:rsidP="00205607">
      <w:r w:rsidRPr="00BC1418">
        <w:t>1)</w:t>
      </w:r>
      <w:r w:rsidR="00D65DDC">
        <w:t xml:space="preserve"> </w:t>
      </w:r>
      <w:r w:rsidRPr="00BC1418">
        <w:t>за резултатите на всички участници в предварителната квалификация;</w:t>
      </w:r>
    </w:p>
    <w:p w14:paraId="25EB5DBA" w14:textId="5B278DDF" w:rsidR="00205607" w:rsidRPr="00BC1418" w:rsidRDefault="00205607" w:rsidP="00205607">
      <w:r w:rsidRPr="00BC1418">
        <w:t>2)</w:t>
      </w:r>
      <w:r w:rsidR="00D65DDC">
        <w:t xml:space="preserve"> </w:t>
      </w:r>
      <w:r w:rsidRPr="00BC1418">
        <w:t xml:space="preserve">за класираните ученици от </w:t>
      </w:r>
      <w:r w:rsidRPr="00112075">
        <w:t>1 до 24 място и три резерви</w:t>
      </w:r>
      <w:r w:rsidRPr="00BC1418">
        <w:t xml:space="preserve"> (следващите 3 в класирането) за допускане до участие в националния кръг на състезанието;</w:t>
      </w:r>
    </w:p>
    <w:p w14:paraId="51776A35" w14:textId="1DB54C2A" w:rsidR="00205607" w:rsidRPr="00112075" w:rsidRDefault="00205607" w:rsidP="00B26666">
      <w:pPr>
        <w:ind w:firstLine="708"/>
      </w:pPr>
      <w:r w:rsidRPr="00BC1418">
        <w:t xml:space="preserve">Двата протокола се сканират и изпращат </w:t>
      </w:r>
      <w:r w:rsidRPr="00A427C5">
        <w:t xml:space="preserve">на главния експерт в дирекция „Професионално образование и обучение“, Министерство на образованието и науката, на електронен адрес: </w:t>
      </w:r>
      <w:hyperlink r:id="rId8" w:history="1">
        <w:r w:rsidR="00F15422" w:rsidRPr="00A427C5">
          <w:rPr>
            <w:rStyle w:val="Hyperlink"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a.popov@mon.bg</w:t>
        </w:r>
      </w:hyperlink>
      <w:r w:rsidR="00F15422" w:rsidRPr="00E32B86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33F9051" w14:textId="77777777" w:rsidR="00E713B1" w:rsidRPr="00E713B1" w:rsidRDefault="00E713B1" w:rsidP="00E713B1">
      <w:pPr>
        <w:rPr>
          <w:b/>
          <w:bCs/>
        </w:rPr>
      </w:pPr>
      <w:r w:rsidRPr="00E713B1">
        <w:rPr>
          <w:b/>
          <w:bCs/>
        </w:rPr>
        <w:t>3. НАЦИОНАЛЕН КРЪГ</w:t>
      </w:r>
    </w:p>
    <w:p w14:paraId="68905D26" w14:textId="05BB8547" w:rsidR="00E713B1" w:rsidRPr="00112075" w:rsidRDefault="00E713B1" w:rsidP="00B26666">
      <w:pPr>
        <w:ind w:firstLine="708"/>
      </w:pPr>
      <w:r w:rsidRPr="003A6884">
        <w:t>Дат</w:t>
      </w:r>
      <w:r w:rsidR="00026BDA">
        <w:t>и</w:t>
      </w:r>
      <w:r w:rsidRPr="003A6884">
        <w:t xml:space="preserve"> на провеждане</w:t>
      </w:r>
      <w:r w:rsidRPr="00E713B1">
        <w:rPr>
          <w:b/>
          <w:bCs/>
        </w:rPr>
        <w:t xml:space="preserve"> – </w:t>
      </w:r>
      <w:r w:rsidR="00E44B2C">
        <w:t>1</w:t>
      </w:r>
      <w:r w:rsidR="00CF0992">
        <w:rPr>
          <w:lang w:val="en-US"/>
        </w:rPr>
        <w:t>7</w:t>
      </w:r>
      <w:r w:rsidRPr="00112075">
        <w:t>.0</w:t>
      </w:r>
      <w:r w:rsidR="00E44B2C">
        <w:t>4</w:t>
      </w:r>
      <w:r w:rsidRPr="00112075">
        <w:t xml:space="preserve">. - </w:t>
      </w:r>
      <w:r w:rsidR="00E44B2C">
        <w:t>1</w:t>
      </w:r>
      <w:r w:rsidR="00CF0992">
        <w:rPr>
          <w:lang w:val="en-US"/>
        </w:rPr>
        <w:t>9</w:t>
      </w:r>
      <w:r w:rsidRPr="00112075">
        <w:t>.0</w:t>
      </w:r>
      <w:r w:rsidR="00E44B2C">
        <w:t>4</w:t>
      </w:r>
      <w:r w:rsidRPr="00112075">
        <w:t>.202</w:t>
      </w:r>
      <w:r w:rsidR="006B36A1">
        <w:rPr>
          <w:lang w:val="en-US"/>
        </w:rPr>
        <w:t>4</w:t>
      </w:r>
      <w:r w:rsidRPr="00112075">
        <w:t xml:space="preserve"> г</w:t>
      </w:r>
      <w:r w:rsidR="00F540DF" w:rsidRPr="00112075">
        <w:t>.</w:t>
      </w:r>
      <w:r w:rsidR="00BF3DF7" w:rsidRPr="00112075">
        <w:t xml:space="preserve"> </w:t>
      </w:r>
    </w:p>
    <w:p w14:paraId="05526009" w14:textId="7F9B63D2" w:rsidR="00E713B1" w:rsidRPr="00112075" w:rsidRDefault="00E713B1" w:rsidP="00B26666">
      <w:pPr>
        <w:ind w:firstLine="708"/>
      </w:pPr>
      <w:r w:rsidRPr="00112075">
        <w:t xml:space="preserve">Място за провеждане </w:t>
      </w:r>
      <w:bookmarkStart w:id="2" w:name="_Hlk119229668"/>
      <w:r w:rsidRPr="00112075">
        <w:t>–</w:t>
      </w:r>
      <w:bookmarkEnd w:id="2"/>
      <w:r w:rsidRPr="00112075">
        <w:t xml:space="preserve"> гр. </w:t>
      </w:r>
      <w:r w:rsidR="00E44B2C">
        <w:t>Свищов</w:t>
      </w:r>
    </w:p>
    <w:p w14:paraId="16106B87" w14:textId="605469D7" w:rsidR="00E713B1" w:rsidRPr="006427A4" w:rsidRDefault="00E713B1" w:rsidP="00B26666">
      <w:pPr>
        <w:ind w:firstLine="708"/>
        <w:rPr>
          <w:b/>
          <w:bCs/>
        </w:rPr>
      </w:pPr>
      <w:r w:rsidRPr="00112075">
        <w:t>Домакин на състезанието</w:t>
      </w:r>
      <w:r w:rsidR="00E8108A">
        <w:t xml:space="preserve"> </w:t>
      </w:r>
      <w:r w:rsidR="00845D29" w:rsidRPr="00112075">
        <w:t>–</w:t>
      </w:r>
      <w:r w:rsidR="00E8108A">
        <w:t xml:space="preserve"> </w:t>
      </w:r>
      <w:r w:rsidR="00961B14" w:rsidRPr="006427A4">
        <w:rPr>
          <w:b/>
          <w:bCs/>
        </w:rPr>
        <w:t>Професионална държавна търговска</w:t>
      </w:r>
      <w:r w:rsidRPr="006427A4">
        <w:rPr>
          <w:b/>
          <w:bCs/>
        </w:rPr>
        <w:t xml:space="preserve"> гимназия „Димитър </w:t>
      </w:r>
      <w:r w:rsidR="00961B14" w:rsidRPr="006427A4">
        <w:rPr>
          <w:b/>
          <w:bCs/>
        </w:rPr>
        <w:t>Хадживасилев</w:t>
      </w:r>
      <w:r w:rsidRPr="006427A4">
        <w:rPr>
          <w:b/>
          <w:bCs/>
        </w:rPr>
        <w:t>“</w:t>
      </w:r>
      <w:r w:rsidR="00E8108A" w:rsidRPr="006427A4">
        <w:rPr>
          <w:b/>
          <w:bCs/>
        </w:rPr>
        <w:t xml:space="preserve"> </w:t>
      </w:r>
      <w:r w:rsidRPr="006427A4">
        <w:rPr>
          <w:b/>
          <w:bCs/>
        </w:rPr>
        <w:t xml:space="preserve">- гр. </w:t>
      </w:r>
      <w:r w:rsidR="00961B14" w:rsidRPr="006427A4">
        <w:rPr>
          <w:b/>
          <w:bCs/>
        </w:rPr>
        <w:t>Свищов</w:t>
      </w:r>
      <w:r w:rsidR="003A6884" w:rsidRPr="006427A4">
        <w:rPr>
          <w:b/>
          <w:bCs/>
        </w:rPr>
        <w:t>.</w:t>
      </w:r>
    </w:p>
    <w:p w14:paraId="216D500C" w14:textId="77777777" w:rsidR="00961B14" w:rsidRPr="00A52C18" w:rsidRDefault="00961B14" w:rsidP="00B26666">
      <w:pPr>
        <w:ind w:firstLine="708"/>
      </w:pPr>
    </w:p>
    <w:p w14:paraId="53D55DA3" w14:textId="77777777" w:rsidR="00B26666" w:rsidRDefault="002C52C3" w:rsidP="00B207E3">
      <w:pPr>
        <w:ind w:firstLine="0"/>
        <w:rPr>
          <w:b/>
          <w:bCs/>
        </w:rPr>
      </w:pPr>
      <w:bookmarkStart w:id="3" w:name="_Hlk121830703"/>
      <w:r w:rsidRPr="002C52C3">
        <w:rPr>
          <w:b/>
          <w:bCs/>
        </w:rPr>
        <w:lastRenderedPageBreak/>
        <w:t>IV.</w:t>
      </w:r>
      <w:r w:rsidRPr="002C52C3">
        <w:rPr>
          <w:b/>
          <w:bCs/>
        </w:rPr>
        <w:tab/>
        <w:t>УЧЕБНО СЪДЪРЖАНИЕ, ВЪРХУ КОЕТО СЕ ПРОВЕЖДА СЪСТЕЗАНИЕТО</w:t>
      </w:r>
    </w:p>
    <w:bookmarkEnd w:id="3"/>
    <w:p w14:paraId="4D708E1E" w14:textId="4BFDA2FB" w:rsidR="00B207E3" w:rsidRPr="00B26666" w:rsidRDefault="00B207E3" w:rsidP="00FF2B15">
      <w:pPr>
        <w:ind w:firstLine="708"/>
        <w:rPr>
          <w:b/>
          <w:bCs/>
        </w:rPr>
      </w:pPr>
      <w:r>
        <w:t xml:space="preserve">Състезанието включва </w:t>
      </w:r>
      <w:r w:rsidR="00A75CB8">
        <w:t>представяне на бизнес идея</w:t>
      </w:r>
      <w:r w:rsidR="00D73C4A">
        <w:t xml:space="preserve"> по конкретен проблем </w:t>
      </w:r>
      <w:r w:rsidR="004E3889">
        <w:t xml:space="preserve">и </w:t>
      </w:r>
      <w:r>
        <w:t>провер</w:t>
      </w:r>
      <w:r w:rsidR="004E3889">
        <w:t>ява</w:t>
      </w:r>
    </w:p>
    <w:p w14:paraId="550DBE6D" w14:textId="1C9972C4" w:rsidR="00FF2B15" w:rsidRDefault="00B207E3" w:rsidP="00E0551F">
      <w:pPr>
        <w:ind w:firstLine="0"/>
      </w:pPr>
      <w:r>
        <w:t xml:space="preserve">усвояването на ключовите компетентности </w:t>
      </w:r>
      <w:r w:rsidR="00717621">
        <w:t xml:space="preserve">и уменията за успех </w:t>
      </w:r>
      <w:r w:rsidR="004E3889">
        <w:t xml:space="preserve">на учениците </w:t>
      </w:r>
      <w:r>
        <w:t xml:space="preserve">в областта на </w:t>
      </w:r>
      <w:r w:rsidR="00AB5C8A">
        <w:t xml:space="preserve">предприемачеството и </w:t>
      </w:r>
      <w:r>
        <w:t>икономическите</w:t>
      </w:r>
      <w:r w:rsidR="00FB3014">
        <w:t xml:space="preserve"> </w:t>
      </w:r>
      <w:r>
        <w:t>науки</w:t>
      </w:r>
      <w:r w:rsidR="00EC4982">
        <w:t xml:space="preserve">. </w:t>
      </w:r>
    </w:p>
    <w:p w14:paraId="7BF6444E" w14:textId="7DD73328" w:rsidR="00E544E5" w:rsidRDefault="00D37335" w:rsidP="00E544E5">
      <w:pPr>
        <w:ind w:firstLine="708"/>
      </w:pPr>
      <w:r>
        <w:t xml:space="preserve">Учебното съдържание </w:t>
      </w:r>
      <w:r w:rsidR="00717621">
        <w:t xml:space="preserve">се базира на междупредметните връзки в професионалните гимназии по икономика и </w:t>
      </w:r>
      <w:r w:rsidR="00711E38">
        <w:t>включв</w:t>
      </w:r>
      <w:r w:rsidR="004810C1">
        <w:t xml:space="preserve">а </w:t>
      </w:r>
      <w:r w:rsidR="00E0551F">
        <w:t>теми‚ свързани със същност на предприемачеството</w:t>
      </w:r>
      <w:r w:rsidR="00822039">
        <w:t xml:space="preserve">; </w:t>
      </w:r>
      <w:r w:rsidR="00E0551F">
        <w:t>качества</w:t>
      </w:r>
      <w:r w:rsidR="007E1410">
        <w:t xml:space="preserve">, </w:t>
      </w:r>
      <w:r w:rsidR="00E0551F">
        <w:t>обществена роля и имидж на предприемача</w:t>
      </w:r>
      <w:r w:rsidR="007E1410">
        <w:t>;</w:t>
      </w:r>
      <w:r w:rsidR="00717621">
        <w:t xml:space="preserve"> </w:t>
      </w:r>
      <w:r w:rsidR="00717621" w:rsidRPr="00717621">
        <w:t>връзка пазарна икономика – предприемачество;</w:t>
      </w:r>
      <w:r w:rsidR="00717621">
        <w:t xml:space="preserve"> </w:t>
      </w:r>
      <w:r w:rsidR="00E0551F">
        <w:t>стартиране на собствен бизнес и</w:t>
      </w:r>
      <w:r w:rsidR="00711E38">
        <w:t xml:space="preserve"> </w:t>
      </w:r>
      <w:r w:rsidR="00593BD1">
        <w:t>основните аспекти на предприемаческото мислене и поведение; креативни методи и техники за идентифициране на възможности и създаване на бизнес идеи; инструменти за разработване на бизнес модел; видове предприемачески риск;</w:t>
      </w:r>
      <w:r w:rsidR="00F74F55">
        <w:t xml:space="preserve"> </w:t>
      </w:r>
      <w:r w:rsidR="00593BD1">
        <w:t>етичното бизнес поведение, корпоративна социална отговорност и екологично мислене; техники и инструменти за управление на времето и вземане на решения; принципи при формулиране на цели и видове цели;</w:t>
      </w:r>
      <w:r w:rsidR="003320D6">
        <w:t xml:space="preserve"> </w:t>
      </w:r>
      <w:r w:rsidR="00593BD1">
        <w:t>работа в екип</w:t>
      </w:r>
      <w:r w:rsidR="008328B5">
        <w:t xml:space="preserve"> и </w:t>
      </w:r>
      <w:r w:rsidR="00AF1DC2">
        <w:t>комуникативни способности</w:t>
      </w:r>
      <w:r w:rsidR="008328B5">
        <w:t>.</w:t>
      </w:r>
    </w:p>
    <w:p w14:paraId="5D11F2D5" w14:textId="41D333C6" w:rsidR="00E544E5" w:rsidRDefault="00E544E5" w:rsidP="00E544E5">
      <w:pPr>
        <w:ind w:firstLine="0"/>
        <w:rPr>
          <w:b/>
          <w:bCs/>
        </w:rPr>
      </w:pPr>
      <w:bookmarkStart w:id="4" w:name="_Hlk121830913"/>
      <w:r w:rsidRPr="00E544E5">
        <w:rPr>
          <w:b/>
          <w:bCs/>
        </w:rPr>
        <w:t xml:space="preserve">V. </w:t>
      </w:r>
      <w:r w:rsidR="00AE26DE">
        <w:rPr>
          <w:b/>
          <w:bCs/>
        </w:rPr>
        <w:t xml:space="preserve"> </w:t>
      </w:r>
      <w:r w:rsidR="00AE26DE">
        <w:rPr>
          <w:b/>
          <w:bCs/>
        </w:rPr>
        <w:tab/>
      </w:r>
      <w:r w:rsidRPr="00E544E5">
        <w:rPr>
          <w:b/>
          <w:bCs/>
        </w:rPr>
        <w:t>ФОРМАТ НА СЪСТЕЗАНИЕТО</w:t>
      </w:r>
    </w:p>
    <w:p w14:paraId="777843DF" w14:textId="552A9B0D" w:rsidR="00E713B1" w:rsidRPr="00715CB4" w:rsidRDefault="00715CB4" w:rsidP="00CC1EA0">
      <w:pPr>
        <w:ind w:firstLine="708"/>
      </w:pPr>
      <w:r w:rsidRPr="00715CB4">
        <w:t xml:space="preserve">Националното състезание </w:t>
      </w:r>
      <w:r w:rsidR="00C22AB7">
        <w:t xml:space="preserve">по предприемачество </w:t>
      </w:r>
      <w:r w:rsidRPr="00715CB4">
        <w:t>„Най</w:t>
      </w:r>
      <w:r>
        <w:t>–</w:t>
      </w:r>
      <w:r w:rsidRPr="00715CB4">
        <w:t xml:space="preserve">добра бизнес идея“ се организира и провежда </w:t>
      </w:r>
      <w:r w:rsidR="00CC1EA0">
        <w:t xml:space="preserve">присъствено </w:t>
      </w:r>
      <w:r w:rsidRPr="00715CB4">
        <w:t>при спазване</w:t>
      </w:r>
      <w:r w:rsidR="00CC1EA0">
        <w:t xml:space="preserve"> </w:t>
      </w:r>
      <w:r w:rsidRPr="00715CB4">
        <w:t xml:space="preserve">на всички </w:t>
      </w:r>
      <w:r w:rsidR="00E8108A" w:rsidRPr="00715CB4">
        <w:t>противоепидемиологични</w:t>
      </w:r>
      <w:r w:rsidRPr="00715CB4">
        <w:t xml:space="preserve"> мерки, стриктно следване на всички изисквания и</w:t>
      </w:r>
      <w:r w:rsidR="00CC1EA0">
        <w:t xml:space="preserve"> </w:t>
      </w:r>
      <w:r w:rsidRPr="00715CB4">
        <w:t>предписания на здравните власти за съответния период от време.</w:t>
      </w:r>
      <w:r w:rsidR="00026BDA">
        <w:cr/>
      </w:r>
      <w:bookmarkStart w:id="5" w:name="_Hlk121831009"/>
      <w:bookmarkEnd w:id="4"/>
      <w:r w:rsidR="00CF337F" w:rsidRPr="00CF337F">
        <w:rPr>
          <w:b/>
          <w:bCs/>
        </w:rPr>
        <w:t>V</w:t>
      </w:r>
      <w:r w:rsidR="00E544E5" w:rsidRPr="00E544E5">
        <w:rPr>
          <w:b/>
          <w:bCs/>
        </w:rPr>
        <w:t>I</w:t>
      </w:r>
      <w:r w:rsidR="00CF337F" w:rsidRPr="00CF337F">
        <w:rPr>
          <w:b/>
          <w:bCs/>
        </w:rPr>
        <w:t xml:space="preserve">. </w:t>
      </w:r>
      <w:r w:rsidR="00AE26DE">
        <w:rPr>
          <w:b/>
          <w:bCs/>
        </w:rPr>
        <w:tab/>
      </w:r>
      <w:r w:rsidR="00CF337F" w:rsidRPr="00CF337F">
        <w:rPr>
          <w:b/>
          <w:bCs/>
        </w:rPr>
        <w:t>ОРГАНИЗИРАНЕ И ПРОВЕЖДАНЕ НА СЪСТЕЗАНИЕТО</w:t>
      </w:r>
    </w:p>
    <w:p w14:paraId="42A9B8F5" w14:textId="36CC6926" w:rsidR="00177FBE" w:rsidRPr="00177FBE" w:rsidRDefault="002534DC" w:rsidP="00FD2C55">
      <w:pPr>
        <w:pStyle w:val="ListParagraph"/>
        <w:numPr>
          <w:ilvl w:val="0"/>
          <w:numId w:val="3"/>
        </w:numPr>
        <w:rPr>
          <w:b/>
          <w:bCs/>
        </w:rPr>
      </w:pPr>
      <w:bookmarkStart w:id="6" w:name="_Hlk121831063"/>
      <w:bookmarkEnd w:id="5"/>
      <w:r w:rsidRPr="00D514A9">
        <w:rPr>
          <w:b/>
          <w:bCs/>
        </w:rPr>
        <w:t>Общи изисквания към организацията и провеждането, отнасящи се за всички кръгове на състезанието</w:t>
      </w:r>
    </w:p>
    <w:p w14:paraId="47FD8A66" w14:textId="7D6635E5" w:rsidR="0083715C" w:rsidRPr="00072484" w:rsidRDefault="006D2F92" w:rsidP="00FF2B15">
      <w:pPr>
        <w:rPr>
          <w:b/>
          <w:bCs/>
        </w:rPr>
      </w:pPr>
      <w:r>
        <w:t>Общи</w:t>
      </w:r>
      <w:r w:rsidR="008C141E">
        <w:t xml:space="preserve">те </w:t>
      </w:r>
      <w:r>
        <w:t>изисквания към организация</w:t>
      </w:r>
      <w:r w:rsidR="006A02E1">
        <w:t>та</w:t>
      </w:r>
      <w:r>
        <w:t xml:space="preserve"> и провеждане</w:t>
      </w:r>
      <w:r w:rsidR="006A02E1">
        <w:t xml:space="preserve"> на всички кръгове на </w:t>
      </w:r>
      <w:r w:rsidR="006A02E1" w:rsidRPr="00E8108A">
        <w:t xml:space="preserve">Състезанието </w:t>
      </w:r>
      <w:r w:rsidR="004E0711">
        <w:t>с</w:t>
      </w:r>
      <w:r w:rsidR="0058231D">
        <w:t xml:space="preserve">е определят </w:t>
      </w:r>
      <w:r>
        <w:t>съгласно т. 111</w:t>
      </w:r>
      <w:r w:rsidR="00E76848">
        <w:t>, раздел II Организиране и провеждане на състезанията по</w:t>
      </w:r>
      <w:r w:rsidR="003B7C20">
        <w:t xml:space="preserve"> </w:t>
      </w:r>
      <w:r w:rsidR="00E76848">
        <w:t>професии</w:t>
      </w:r>
      <w:r w:rsidR="00EE02EF">
        <w:t xml:space="preserve">, </w:t>
      </w:r>
      <w:r>
        <w:t>Правилата за организиране и провеждане на ученическите олимпиади и на националните състезания в държавните, в общинските, в частните училища и в чуждестранните училища на територията на РБ, утвърдени със Заповед на министъра на образованието и науката</w:t>
      </w:r>
      <w:r w:rsidR="00E8108A">
        <w:t xml:space="preserve"> за съответната година</w:t>
      </w:r>
      <w:r w:rsidR="0083715C">
        <w:t>.</w:t>
      </w:r>
    </w:p>
    <w:p w14:paraId="5216EDFA" w14:textId="47372B3D" w:rsidR="0083715C" w:rsidRPr="00D67590" w:rsidRDefault="0083715C" w:rsidP="00FD2C55">
      <w:pPr>
        <w:pStyle w:val="ListParagraph"/>
        <w:numPr>
          <w:ilvl w:val="0"/>
          <w:numId w:val="3"/>
        </w:numPr>
        <w:rPr>
          <w:b/>
          <w:bCs/>
        </w:rPr>
      </w:pPr>
      <w:r w:rsidRPr="00D67590">
        <w:rPr>
          <w:b/>
          <w:bCs/>
        </w:rPr>
        <w:t>Изисквания към организацията и провеждането за съответните кръгове на</w:t>
      </w:r>
      <w:r w:rsidR="00FF76F0" w:rsidRPr="00D67590">
        <w:rPr>
          <w:b/>
          <w:bCs/>
        </w:rPr>
        <w:t xml:space="preserve"> </w:t>
      </w:r>
      <w:r w:rsidRPr="00D67590">
        <w:rPr>
          <w:b/>
          <w:bCs/>
        </w:rPr>
        <w:t xml:space="preserve">състезанието </w:t>
      </w:r>
    </w:p>
    <w:p w14:paraId="5475D8B8" w14:textId="79CA4B5C" w:rsidR="00CD0D15" w:rsidRPr="00430F2E" w:rsidRDefault="00CD0D15" w:rsidP="00FD2C55">
      <w:pPr>
        <w:pStyle w:val="ListParagraph"/>
        <w:numPr>
          <w:ilvl w:val="1"/>
          <w:numId w:val="3"/>
        </w:numPr>
        <w:rPr>
          <w:b/>
          <w:bCs/>
        </w:rPr>
      </w:pPr>
      <w:r w:rsidRPr="00430F2E">
        <w:rPr>
          <w:b/>
          <w:bCs/>
        </w:rPr>
        <w:t>Организация и провеждане на училищния кръг</w:t>
      </w:r>
    </w:p>
    <w:p w14:paraId="53012D99" w14:textId="40F7315E" w:rsidR="00CD0D15" w:rsidRDefault="00CD0D15" w:rsidP="00FF2B15">
      <w:r>
        <w:t xml:space="preserve">Директорът на </w:t>
      </w:r>
      <w:r w:rsidR="00AC0300">
        <w:t xml:space="preserve">всяко </w:t>
      </w:r>
      <w:r>
        <w:t xml:space="preserve">училище определя със заповед </w:t>
      </w:r>
      <w:r w:rsidR="00F74F55" w:rsidRPr="00E8108A">
        <w:t>К</w:t>
      </w:r>
      <w:r w:rsidRPr="00E8108A">
        <w:t>омисия за организиране</w:t>
      </w:r>
      <w:r>
        <w:t xml:space="preserve"> </w:t>
      </w:r>
      <w:r w:rsidR="00E8108A">
        <w:t xml:space="preserve">и провеждане </w:t>
      </w:r>
      <w:r>
        <w:t xml:space="preserve">на училищния кръг на състезанието и </w:t>
      </w:r>
      <w:r w:rsidR="00F74F55" w:rsidRPr="00E8108A">
        <w:t>К</w:t>
      </w:r>
      <w:r w:rsidRPr="00E8108A">
        <w:t>омисия за оценяване</w:t>
      </w:r>
      <w:r>
        <w:t xml:space="preserve"> на участниците в училищния кръг на състезанието.</w:t>
      </w:r>
    </w:p>
    <w:bookmarkEnd w:id="6"/>
    <w:p w14:paraId="6F3F3B78" w14:textId="77777777" w:rsidR="00CD0D15" w:rsidRDefault="00CD0D15" w:rsidP="00CD0D15">
      <w:r>
        <w:t xml:space="preserve">Комисията за организиране на училищния кръг: </w:t>
      </w:r>
    </w:p>
    <w:p w14:paraId="67D95238" w14:textId="7220E526" w:rsidR="00CD0D15" w:rsidRDefault="00CD0D15" w:rsidP="00CD0D15">
      <w:r>
        <w:t>1)</w:t>
      </w:r>
      <w:r w:rsidR="00B92B73">
        <w:t xml:space="preserve"> </w:t>
      </w:r>
      <w:r>
        <w:t xml:space="preserve">Определя броя на </w:t>
      </w:r>
      <w:r w:rsidR="0058231D">
        <w:t xml:space="preserve">бизнес </w:t>
      </w:r>
      <w:r>
        <w:t>идеите, с които може да участва всеки ученик/чка;</w:t>
      </w:r>
    </w:p>
    <w:p w14:paraId="17341047" w14:textId="57D3864D" w:rsidR="00CD0D15" w:rsidRDefault="00CD0D15" w:rsidP="00CD0D15">
      <w:r>
        <w:t>2)</w:t>
      </w:r>
      <w:r w:rsidR="00B92B73">
        <w:t xml:space="preserve"> </w:t>
      </w:r>
      <w:r>
        <w:t>Запознава всички ученици с критериите за оценяване на двата етапа на училищния кръг;</w:t>
      </w:r>
    </w:p>
    <w:p w14:paraId="436136C7" w14:textId="2E2602EC" w:rsidR="00CD0D15" w:rsidRDefault="00CD0D15" w:rsidP="00CD0D15">
      <w:r>
        <w:t>3)</w:t>
      </w:r>
      <w:r w:rsidR="00B92B73">
        <w:t xml:space="preserve"> </w:t>
      </w:r>
      <w:r>
        <w:t>Определя срок за разработване и представяне на бизнес идеите;</w:t>
      </w:r>
    </w:p>
    <w:p w14:paraId="037F58F9" w14:textId="79A4A842" w:rsidR="00CD0D15" w:rsidRDefault="00CD0D15" w:rsidP="00CD0D15">
      <w:r>
        <w:lastRenderedPageBreak/>
        <w:t>4)</w:t>
      </w:r>
      <w:r w:rsidR="00B92B73">
        <w:t xml:space="preserve"> </w:t>
      </w:r>
      <w:r>
        <w:t>Извършва дейностите по засекретяване и разсекретяване</w:t>
      </w:r>
      <w:r w:rsidR="00961B14">
        <w:t xml:space="preserve"> </w:t>
      </w:r>
      <w:r>
        <w:t>- разкриването на анонимността се извършва след приключване на оценяването на бизнес идеите на първи етап и преди провеждането на втори етап</w:t>
      </w:r>
      <w:r w:rsidR="005E4E77">
        <w:t xml:space="preserve"> на училищния кръг на състезанието</w:t>
      </w:r>
      <w:r>
        <w:t>;</w:t>
      </w:r>
    </w:p>
    <w:p w14:paraId="4784F26B" w14:textId="68032ED2" w:rsidR="00CD0D15" w:rsidRDefault="00CD0D15" w:rsidP="00CD0D15">
      <w:r>
        <w:t>5)</w:t>
      </w:r>
      <w:r w:rsidR="00F31668">
        <w:t xml:space="preserve"> </w:t>
      </w:r>
      <w:r>
        <w:t>Определя дата и място за провеждане на втория училищен етап - представяне и защита на бизнес идеите.</w:t>
      </w:r>
    </w:p>
    <w:p w14:paraId="5254C1EB" w14:textId="77777777" w:rsidR="00CD0D15" w:rsidRDefault="00CD0D15" w:rsidP="00CD0D15">
      <w:r w:rsidRPr="0053029C">
        <w:t>Комисията за оценяване на участниците в училищния кръг</w:t>
      </w:r>
      <w:r>
        <w:t xml:space="preserve"> на състезанието: </w:t>
      </w:r>
    </w:p>
    <w:p w14:paraId="18A0466A" w14:textId="48F69B4F" w:rsidR="00CD0D15" w:rsidRDefault="00CD0D15" w:rsidP="00CD0D15">
      <w:r>
        <w:t>1)</w:t>
      </w:r>
      <w:r w:rsidR="00F31668">
        <w:t xml:space="preserve"> </w:t>
      </w:r>
      <w:r>
        <w:t xml:space="preserve">Изготвя предварително </w:t>
      </w:r>
      <w:r w:rsidRPr="0053029C">
        <w:t>критерии за оценка на бизнес идеите</w:t>
      </w:r>
      <w:r>
        <w:t xml:space="preserve"> </w:t>
      </w:r>
      <w:r w:rsidR="0058231D">
        <w:t>и представянето на учениците</w:t>
      </w:r>
      <w:r>
        <w:t>, като се съобразява с критериите за оценка</w:t>
      </w:r>
      <w:r w:rsidR="0058231D">
        <w:t xml:space="preserve"> </w:t>
      </w:r>
      <w:r>
        <w:t>на предварителната квалификация</w:t>
      </w:r>
      <w:r w:rsidR="0047635B">
        <w:t>, посочени в Таблица 1</w:t>
      </w:r>
      <w:r w:rsidR="0058231D">
        <w:t>, т.2.2.</w:t>
      </w:r>
      <w:r>
        <w:t>;</w:t>
      </w:r>
    </w:p>
    <w:p w14:paraId="7C0B3835" w14:textId="77777777" w:rsidR="00F22021" w:rsidRDefault="00CD0D15" w:rsidP="00062F73">
      <w:r>
        <w:t>2)</w:t>
      </w:r>
      <w:r w:rsidR="00F31668">
        <w:t xml:space="preserve"> </w:t>
      </w:r>
      <w:r>
        <w:t xml:space="preserve">Извършва оценяване и класиране на бизнес идеите на първия училищен етап и изготвя </w:t>
      </w:r>
      <w:r w:rsidRPr="0053029C">
        <w:t>протокол за резултатите</w:t>
      </w:r>
      <w:r w:rsidR="00062F73">
        <w:t xml:space="preserve">. </w:t>
      </w:r>
    </w:p>
    <w:p w14:paraId="093199ED" w14:textId="51FD4349" w:rsidR="007D5720" w:rsidRPr="0058231D" w:rsidRDefault="007D5720" w:rsidP="00FF2B15">
      <w:r w:rsidRPr="0058231D">
        <w:t>Състезанието на първия етап от училищния кръг е анонимно.</w:t>
      </w:r>
    </w:p>
    <w:p w14:paraId="4EEAC0A9" w14:textId="03B2F571" w:rsidR="007D5720" w:rsidRDefault="007D5720" w:rsidP="007D5720">
      <w:r>
        <w:t>За да се осигури анонимност при участието</w:t>
      </w:r>
      <w:r w:rsidR="000663F0">
        <w:t xml:space="preserve"> на първи етап на училищния кръг </w:t>
      </w:r>
      <w:r>
        <w:t xml:space="preserve">е необходимо всеки </w:t>
      </w:r>
      <w:r w:rsidR="00207AAE">
        <w:t>ученик</w:t>
      </w:r>
      <w:r>
        <w:t xml:space="preserve"> да направи следното:</w:t>
      </w:r>
    </w:p>
    <w:p w14:paraId="1EEDE9A4" w14:textId="121226D8" w:rsidR="007D5720" w:rsidRDefault="00886540" w:rsidP="007D5720">
      <w:r>
        <w:t>-  д</w:t>
      </w:r>
      <w:r w:rsidR="007D5720">
        <w:t>а попълни декларация за авторство (по образец - Приложение 1), да я постави в малък плик и да го запечата;</w:t>
      </w:r>
    </w:p>
    <w:p w14:paraId="2828EEAE" w14:textId="1DB9FDB0" w:rsidR="007D5720" w:rsidRDefault="00886540" w:rsidP="007D5720">
      <w:r>
        <w:t xml:space="preserve">- </w:t>
      </w:r>
      <w:r w:rsidR="007D5720">
        <w:t xml:space="preserve"> </w:t>
      </w:r>
      <w:r>
        <w:t>д</w:t>
      </w:r>
      <w:r w:rsidR="007D5720">
        <w:t>а постави малкия запечатан плик заедно с разработката в голям плик;</w:t>
      </w:r>
    </w:p>
    <w:p w14:paraId="4559423B" w14:textId="32A5D581" w:rsidR="007D5720" w:rsidRDefault="00886540" w:rsidP="007D5720">
      <w:r>
        <w:t xml:space="preserve">- </w:t>
      </w:r>
      <w:r w:rsidR="007D5720">
        <w:t xml:space="preserve"> </w:t>
      </w:r>
      <w:r>
        <w:t>д</w:t>
      </w:r>
      <w:r w:rsidR="007D5720">
        <w:t>а постави големия плик с разработката си на мястото и в срока, определени от комисията по организиране на училищния кръг.</w:t>
      </w:r>
    </w:p>
    <w:p w14:paraId="0C4EB40B" w14:textId="37B0EE9B" w:rsidR="007D5720" w:rsidRPr="00CE71B9" w:rsidRDefault="007D5720" w:rsidP="00FF2B15">
      <w:r w:rsidRPr="00CE71B9">
        <w:t>Изисквания към разработките на учениците</w:t>
      </w:r>
      <w:r w:rsidR="0058231D" w:rsidRPr="00CE71B9">
        <w:t>.</w:t>
      </w:r>
      <w:r w:rsidRPr="00CE71B9">
        <w:t xml:space="preserve"> </w:t>
      </w:r>
    </w:p>
    <w:p w14:paraId="425DBEF8" w14:textId="77777777" w:rsidR="007D5720" w:rsidRDefault="007D5720" w:rsidP="007D5720">
      <w:r>
        <w:t>Желаещите да участват трябва да представят на хартиен носител:</w:t>
      </w:r>
    </w:p>
    <w:p w14:paraId="21741A0B" w14:textId="02A70E6F" w:rsidR="007D5720" w:rsidRDefault="007D5720" w:rsidP="007D5720">
      <w:r>
        <w:t>-</w:t>
      </w:r>
      <w:r>
        <w:tab/>
        <w:t xml:space="preserve">кратко резюме на бизнес идеята </w:t>
      </w:r>
      <w:r w:rsidR="00CE71B9">
        <w:t xml:space="preserve">си </w:t>
      </w:r>
      <w:r>
        <w:t>в обем 7 реда;</w:t>
      </w:r>
    </w:p>
    <w:p w14:paraId="7E17EBB0" w14:textId="138B58E9" w:rsidR="007D5720" w:rsidRDefault="007D5720" w:rsidP="007D5720">
      <w:r>
        <w:t>-</w:t>
      </w:r>
      <w:r>
        <w:tab/>
        <w:t>представяне на бизнес идеята (наименование, точно описание, обосновка на избора, защо според автора идеята е иновативна</w:t>
      </w:r>
      <w:r w:rsidR="00CE71B9">
        <w:t xml:space="preserve">, </w:t>
      </w:r>
      <w:r>
        <w:t xml:space="preserve">целева група, </w:t>
      </w:r>
      <w:r w:rsidR="00CE71B9">
        <w:t xml:space="preserve">устойчивост, </w:t>
      </w:r>
      <w:r>
        <w:t>стартови разходи и очаквани ползи от реализиране на бизнес идеята) в обем до 2 страници, формат А 4, шрифт - Times New Roman, размер – 12 pt, двустранно подравняване, междуредие - 1,15 lines;</w:t>
      </w:r>
    </w:p>
    <w:p w14:paraId="76B9BB04" w14:textId="63DEAD32" w:rsidR="007D5720" w:rsidRDefault="007D5720" w:rsidP="007D5720">
      <w:r>
        <w:t>-</w:t>
      </w:r>
      <w:r>
        <w:tab/>
        <w:t>визуално представяне на бизнес идеята – в обем 1 страница, формат А4;</w:t>
      </w:r>
    </w:p>
    <w:p w14:paraId="4E4880DD" w14:textId="5D45B489" w:rsidR="007D5720" w:rsidRDefault="007D5720" w:rsidP="007D5720">
      <w:r>
        <w:t>-</w:t>
      </w:r>
      <w:r>
        <w:tab/>
      </w:r>
      <w:r w:rsidR="00CE71B9">
        <w:t>из</w:t>
      </w:r>
      <w:r>
        <w:t>ползвана литература и други източници.</w:t>
      </w:r>
    </w:p>
    <w:p w14:paraId="3D338426" w14:textId="593BF22D" w:rsidR="00CD0D15" w:rsidRDefault="00B47719" w:rsidP="00CD0D15">
      <w:r>
        <w:t>3</w:t>
      </w:r>
      <w:r w:rsidR="00CD0D15">
        <w:t>)</w:t>
      </w:r>
      <w:r w:rsidR="00F31668">
        <w:t xml:space="preserve"> </w:t>
      </w:r>
      <w:r w:rsidR="00CD0D15">
        <w:t xml:space="preserve">Извършва оценяване на втория училищен етап и изготвя </w:t>
      </w:r>
      <w:r w:rsidR="00CD0D15" w:rsidRPr="00B47719">
        <w:t>протокол</w:t>
      </w:r>
      <w:r w:rsidR="00CD0D15">
        <w:t xml:space="preserve"> за резултатите;</w:t>
      </w:r>
    </w:p>
    <w:p w14:paraId="7C617EF7" w14:textId="6C595486" w:rsidR="00CD0D15" w:rsidRDefault="00B47719" w:rsidP="00CD0D15">
      <w:r>
        <w:t>4</w:t>
      </w:r>
      <w:r w:rsidR="00CD0D15">
        <w:t>)</w:t>
      </w:r>
      <w:r w:rsidR="00F31668">
        <w:t xml:space="preserve"> </w:t>
      </w:r>
      <w:r w:rsidR="00CD0D15">
        <w:t xml:space="preserve">След приключване на втория училищен етап изготвя </w:t>
      </w:r>
      <w:r w:rsidR="00CD0D15" w:rsidRPr="00654824">
        <w:t>окончателен протокол</w:t>
      </w:r>
      <w:r w:rsidR="00CD0D15">
        <w:t xml:space="preserve"> за класиране на участниците, въз основа на резултатите от двата етапа на училищния кръг на </w:t>
      </w:r>
      <w:r w:rsidR="00CE71B9" w:rsidRPr="00E8108A">
        <w:t>С</w:t>
      </w:r>
      <w:r w:rsidR="00CD0D15" w:rsidRPr="00E8108A">
        <w:t>ъстезанието</w:t>
      </w:r>
      <w:r w:rsidR="00CD0D15">
        <w:t>;</w:t>
      </w:r>
    </w:p>
    <w:p w14:paraId="129A3316" w14:textId="3CD7EC41" w:rsidR="00CD0D15" w:rsidRPr="00112075" w:rsidRDefault="00B47719" w:rsidP="001B7DA9">
      <w:r>
        <w:t>5</w:t>
      </w:r>
      <w:r w:rsidR="00CD0D15">
        <w:t>)</w:t>
      </w:r>
      <w:r w:rsidR="00F31668">
        <w:t xml:space="preserve"> </w:t>
      </w:r>
      <w:r w:rsidR="00CD0D15">
        <w:t>Изпраща по електронната поща в 2</w:t>
      </w:r>
      <w:r w:rsidR="00961B14">
        <w:t xml:space="preserve"> </w:t>
      </w:r>
      <w:r w:rsidR="00CD0D15">
        <w:t xml:space="preserve">дневен срок </w:t>
      </w:r>
      <w:r w:rsidR="00CD0D15" w:rsidRPr="00112075">
        <w:t>сканирано копие на окончателния протокол от училищния кръг на главния експерт в дирекция „Професионално образование и обучение“, Министерство на образованието и науката, на електронен адрес: a.popov@mon.bg.</w:t>
      </w:r>
    </w:p>
    <w:p w14:paraId="40A6886B" w14:textId="662DB09F" w:rsidR="00CD0D15" w:rsidRDefault="00CD0D15" w:rsidP="00CD0D15">
      <w:r>
        <w:lastRenderedPageBreak/>
        <w:t xml:space="preserve">За участие в </w:t>
      </w:r>
      <w:r w:rsidRPr="00F902BF">
        <w:t xml:space="preserve">следващия кръг - </w:t>
      </w:r>
      <w:r w:rsidR="00CE71B9">
        <w:t>П</w:t>
      </w:r>
      <w:r w:rsidRPr="00F902BF">
        <w:t>редварителна квалификация,</w:t>
      </w:r>
      <w:r>
        <w:t xml:space="preserve"> се допускат учениците, чиито бизнес идеи са класирани на първо и второ място</w:t>
      </w:r>
      <w:r w:rsidR="00CE71B9">
        <w:t xml:space="preserve"> в съответната професионалн</w:t>
      </w:r>
      <w:r w:rsidR="00E8108A">
        <w:t>а</w:t>
      </w:r>
      <w:r w:rsidR="00CE71B9">
        <w:t xml:space="preserve"> гимназия по икономика. </w:t>
      </w:r>
    </w:p>
    <w:p w14:paraId="38BE3543" w14:textId="7836DF8E" w:rsidR="001B7DA9" w:rsidRDefault="00CD0D15" w:rsidP="001B7DA9">
      <w:r>
        <w:t xml:space="preserve">Председателят на комисията за организиране на училищния кръг на състезанието е отговорен за изпълнение на изискванията за включване в </w:t>
      </w:r>
      <w:r w:rsidR="00CE71B9">
        <w:t>П</w:t>
      </w:r>
      <w:r>
        <w:t xml:space="preserve">редварителната квалификация на класираните ученици (съответно - първо и второ място) </w:t>
      </w:r>
      <w:r w:rsidR="004F5649">
        <w:t>от</w:t>
      </w:r>
      <w:r>
        <w:t xml:space="preserve"> училищния кръг.</w:t>
      </w:r>
    </w:p>
    <w:p w14:paraId="45CE0DDA" w14:textId="453ADDEE" w:rsidR="00CD0D15" w:rsidRDefault="00CD0D15" w:rsidP="00141A8B">
      <w:pPr>
        <w:ind w:firstLine="0"/>
      </w:pPr>
      <w:r>
        <w:t>За да се осигури анонимност при оценяването и класирането и в предварителната</w:t>
      </w:r>
      <w:r w:rsidR="00141A8B">
        <w:t xml:space="preserve"> </w:t>
      </w:r>
      <w:r>
        <w:t xml:space="preserve">квалификация, е необходимо спазване на </w:t>
      </w:r>
      <w:r w:rsidRPr="00112075">
        <w:t xml:space="preserve">изискванията </w:t>
      </w:r>
      <w:r w:rsidR="00141A8B" w:rsidRPr="00112075">
        <w:t>за анонимност</w:t>
      </w:r>
      <w:r w:rsidR="00141A8B">
        <w:t>,</w:t>
      </w:r>
      <w:r>
        <w:t xml:space="preserve"> а именно:</w:t>
      </w:r>
    </w:p>
    <w:p w14:paraId="0CF63725" w14:textId="0823447D" w:rsidR="00CD0D15" w:rsidRDefault="00CD0D15" w:rsidP="00CD0D15">
      <w:r>
        <w:t>1)</w:t>
      </w:r>
      <w:r w:rsidR="004F5649">
        <w:t xml:space="preserve"> </w:t>
      </w:r>
      <w:r w:rsidR="003E582C">
        <w:t>П</w:t>
      </w:r>
      <w:r>
        <w:t xml:space="preserve">опълнена декларация </w:t>
      </w:r>
      <w:r w:rsidR="00CE71B9">
        <w:t xml:space="preserve">от ученика </w:t>
      </w:r>
      <w:r>
        <w:t xml:space="preserve">за авторство по образец - </w:t>
      </w:r>
      <w:r w:rsidRPr="00E8108A">
        <w:t>Приложение 1</w:t>
      </w:r>
      <w:r w:rsidR="00B521E1" w:rsidRPr="00E8108A">
        <w:t xml:space="preserve"> </w:t>
      </w:r>
      <w:r w:rsidR="00B521E1">
        <w:t>от Регламента.</w:t>
      </w:r>
    </w:p>
    <w:p w14:paraId="5CAE3CD7" w14:textId="18F1BC64" w:rsidR="00CD0D15" w:rsidRPr="00E8108A" w:rsidRDefault="00CD0D15" w:rsidP="00CD0D15">
      <w:r>
        <w:t>2)</w:t>
      </w:r>
      <w:r w:rsidR="004F5649">
        <w:t xml:space="preserve"> </w:t>
      </w:r>
      <w:r w:rsidR="003E582C">
        <w:t>П</w:t>
      </w:r>
      <w:r w:rsidR="003E582C" w:rsidRPr="003E582C">
        <w:t xml:space="preserve">опълнена декларация </w:t>
      </w:r>
      <w:r w:rsidR="00CE71B9">
        <w:t xml:space="preserve">от ученика </w:t>
      </w:r>
      <w:r w:rsidR="003E582C" w:rsidRPr="003E582C">
        <w:t xml:space="preserve">за информирано съгласие, </w:t>
      </w:r>
      <w:r w:rsidR="003E582C" w:rsidRPr="00E8108A">
        <w:t xml:space="preserve">Приложение, Заповед </w:t>
      </w:r>
      <w:r w:rsidR="00E8108A">
        <w:t>за съответната година</w:t>
      </w:r>
      <w:r w:rsidR="003E582C" w:rsidRPr="00E8108A">
        <w:t xml:space="preserve"> за утвърждаване на правила за организирането и провеждането на ученическите олимпиади и национални състезания</w:t>
      </w:r>
      <w:r w:rsidR="00E8108A">
        <w:t>;</w:t>
      </w:r>
    </w:p>
    <w:p w14:paraId="722196C8" w14:textId="7A7924BD" w:rsidR="00A60661" w:rsidRPr="008472CE" w:rsidRDefault="007C62DF" w:rsidP="00CD0D15">
      <w:pPr>
        <w:rPr>
          <w:i/>
          <w:iCs/>
        </w:rPr>
      </w:pPr>
      <w:r>
        <w:t xml:space="preserve">3) </w:t>
      </w:r>
      <w:r w:rsidR="003E582C">
        <w:t xml:space="preserve">Двете попълнени от ученика декларации 1) и 2) </w:t>
      </w:r>
      <w:r w:rsidR="003E582C" w:rsidRPr="003E582C">
        <w:t>да бъд</w:t>
      </w:r>
      <w:r w:rsidR="003E582C">
        <w:t>ат</w:t>
      </w:r>
      <w:r w:rsidR="003E582C" w:rsidRPr="003E582C">
        <w:t xml:space="preserve"> поставен</w:t>
      </w:r>
      <w:r w:rsidR="003E582C">
        <w:t>и</w:t>
      </w:r>
      <w:r w:rsidR="003E582C" w:rsidRPr="003E582C">
        <w:t xml:space="preserve"> в малък плик, който след това да се запечата;</w:t>
      </w:r>
    </w:p>
    <w:p w14:paraId="2EB6E3C7" w14:textId="1EC29CBF" w:rsidR="003E582C" w:rsidRDefault="003E582C" w:rsidP="00140F89">
      <w:r>
        <w:t>4) М</w:t>
      </w:r>
      <w:r w:rsidRPr="003E582C">
        <w:t>алкият запечатан плик да се постави заедно с разработката</w:t>
      </w:r>
      <w:r>
        <w:t xml:space="preserve"> на ученика </w:t>
      </w:r>
      <w:r w:rsidRPr="003E582C">
        <w:t xml:space="preserve"> в голям плик.</w:t>
      </w:r>
    </w:p>
    <w:p w14:paraId="2360D900" w14:textId="0F9C93D0" w:rsidR="00CD0D15" w:rsidRDefault="00140F89" w:rsidP="00140F89">
      <w:r>
        <w:t>Д</w:t>
      </w:r>
      <w:r w:rsidR="00CD0D15">
        <w:t>вете класирани идеи на първо и второ място на училищния кръг</w:t>
      </w:r>
      <w:r w:rsidR="00CE71B9">
        <w:t xml:space="preserve"> – </w:t>
      </w:r>
      <w:r w:rsidR="00141A8B">
        <w:t>двата големи плика</w:t>
      </w:r>
      <w:r w:rsidR="00CE71B9">
        <w:t xml:space="preserve"> от т.4)</w:t>
      </w:r>
      <w:r w:rsidR="00CD0D15">
        <w:t xml:space="preserve"> трябва </w:t>
      </w:r>
      <w:r w:rsidR="00CD0D15" w:rsidRPr="00112075">
        <w:t xml:space="preserve">да се изпратят от името на училището (с оглед спазване на изискването за анонимност) до </w:t>
      </w:r>
      <w:r w:rsidR="007E495D" w:rsidRPr="00112075">
        <w:t>13</w:t>
      </w:r>
      <w:r w:rsidR="00CD0D15" w:rsidRPr="00112075">
        <w:t xml:space="preserve"> февруари 202</w:t>
      </w:r>
      <w:r w:rsidR="009A349E">
        <w:t>3</w:t>
      </w:r>
      <w:r w:rsidR="00CD0D15" w:rsidRPr="00112075">
        <w:t xml:space="preserve"> г.</w:t>
      </w:r>
      <w:r w:rsidR="00CD0D15">
        <w:t xml:space="preserve"> (важи датата на пощенското клеймо), на адрес:</w:t>
      </w:r>
    </w:p>
    <w:p w14:paraId="5571A71F" w14:textId="77777777" w:rsidR="00CD0D15" w:rsidRDefault="00CD0D15" w:rsidP="00CD0D15">
      <w:r>
        <w:t>1421 София</w:t>
      </w:r>
    </w:p>
    <w:p w14:paraId="04252D1A" w14:textId="77777777" w:rsidR="00CD0D15" w:rsidRDefault="00CD0D15" w:rsidP="00CD0D15">
      <w:r>
        <w:t>ул. „Розова долина“ № 1</w:t>
      </w:r>
    </w:p>
    <w:p w14:paraId="213FF3F2" w14:textId="77777777" w:rsidR="00CD0D15" w:rsidRDefault="00CD0D15" w:rsidP="00CD0D15">
      <w:r>
        <w:t>Национална финансово-стопанска гимназия</w:t>
      </w:r>
    </w:p>
    <w:p w14:paraId="2D7E58EA" w14:textId="77777777" w:rsidR="00CD0D15" w:rsidRDefault="00CD0D15" w:rsidP="00CD0D15">
      <w:r>
        <w:t>Импулсен център за обучение по предприемачество</w:t>
      </w:r>
    </w:p>
    <w:p w14:paraId="6325E637" w14:textId="0F535CE3" w:rsidR="00CD0D15" w:rsidRDefault="00CD0D15" w:rsidP="00CD0D15">
      <w:r>
        <w:t>(за Национално</w:t>
      </w:r>
      <w:r w:rsidR="00961B14">
        <w:t>то</w:t>
      </w:r>
      <w:r>
        <w:t xml:space="preserve"> състезание по предприемачество „Най-добра бизнес идея”)</w:t>
      </w:r>
    </w:p>
    <w:p w14:paraId="3FFDCAAF" w14:textId="1623B7FC" w:rsidR="00CD0D15" w:rsidRDefault="00CD0D15" w:rsidP="00CD0D15">
      <w:r>
        <w:t>Писмата се изпращат по пощата с обратна разписка или по друг начин, гарантиращ получаването им от адресата.</w:t>
      </w:r>
    </w:p>
    <w:p w14:paraId="18694AF7" w14:textId="1314AFD2" w:rsidR="00CD0D15" w:rsidRDefault="00CD0D15" w:rsidP="00886540">
      <w:r>
        <w:t xml:space="preserve">Бизнес идеите, които не отговарят на изискванията </w:t>
      </w:r>
      <w:r w:rsidR="003F3AE2">
        <w:t>се</w:t>
      </w:r>
      <w:r w:rsidR="00886540">
        <w:t xml:space="preserve"> </w:t>
      </w:r>
      <w:r>
        <w:t>дисквалифицира</w:t>
      </w:r>
      <w:r w:rsidR="003F3AE2">
        <w:t>т</w:t>
      </w:r>
      <w:r>
        <w:t>.</w:t>
      </w:r>
    </w:p>
    <w:p w14:paraId="34593438" w14:textId="185603B0" w:rsidR="00BC1C4B" w:rsidRDefault="00CD0D15" w:rsidP="00CD0D15">
      <w:r w:rsidRPr="003F3AE2">
        <w:rPr>
          <w:b/>
          <w:bCs/>
        </w:rPr>
        <w:t>2.</w:t>
      </w:r>
      <w:r w:rsidR="00520859">
        <w:rPr>
          <w:b/>
          <w:bCs/>
        </w:rPr>
        <w:t>2.</w:t>
      </w:r>
      <w:r w:rsidR="00BC1C4B">
        <w:rPr>
          <w:b/>
          <w:bCs/>
        </w:rPr>
        <w:t xml:space="preserve"> Организация и провеждане на предварителната квалификация</w:t>
      </w:r>
    </w:p>
    <w:p w14:paraId="3309759B" w14:textId="3ECCE6D7" w:rsidR="00CD0D15" w:rsidRDefault="00CD0D15" w:rsidP="00881F91">
      <w:r>
        <w:t xml:space="preserve">Предварителната квалификация </w:t>
      </w:r>
      <w:r w:rsidR="007A75E2">
        <w:t>на всички</w:t>
      </w:r>
      <w:r w:rsidR="00326B3F">
        <w:t xml:space="preserve"> </w:t>
      </w:r>
      <w:r w:rsidR="00C024B2">
        <w:t>бизнес идеи</w:t>
      </w:r>
      <w:r w:rsidR="00326B3F">
        <w:t>, които са класирани на първо и второ място на учили</w:t>
      </w:r>
      <w:r w:rsidR="00DC34DA">
        <w:t xml:space="preserve">щния кръг </w:t>
      </w:r>
      <w:r w:rsidR="00C024B2">
        <w:t xml:space="preserve"> </w:t>
      </w:r>
      <w:r>
        <w:t>се извършва</w:t>
      </w:r>
      <w:r w:rsidR="00881F91">
        <w:t xml:space="preserve"> </w:t>
      </w:r>
      <w:r>
        <w:t xml:space="preserve">съгласно критерии, посочени в </w:t>
      </w:r>
      <w:r w:rsidR="00881F91">
        <w:t xml:space="preserve">раздел </w:t>
      </w:r>
      <w:r w:rsidR="00881F91" w:rsidRPr="00881F91">
        <w:t>VII.</w:t>
      </w:r>
      <w:r w:rsidR="00881F91">
        <w:t xml:space="preserve">, </w:t>
      </w:r>
      <w:r w:rsidR="00C129E1">
        <w:t>Т</w:t>
      </w:r>
      <w:r>
        <w:t>аблица</w:t>
      </w:r>
      <w:r w:rsidR="00C129E1">
        <w:t xml:space="preserve"> 1</w:t>
      </w:r>
      <w:r w:rsidR="00881F91">
        <w:t xml:space="preserve"> на настоящия </w:t>
      </w:r>
      <w:r w:rsidR="00881F91" w:rsidRPr="00961B14">
        <w:t>Регламент</w:t>
      </w:r>
      <w:r w:rsidR="00881F91">
        <w:rPr>
          <w:i/>
          <w:iCs/>
        </w:rPr>
        <w:t>.</w:t>
      </w:r>
    </w:p>
    <w:p w14:paraId="2BD3DA64" w14:textId="5BD6EF2C" w:rsidR="00CD0D15" w:rsidRDefault="00CD0D15" w:rsidP="00F74F55">
      <w:r>
        <w:t xml:space="preserve">В състава на </w:t>
      </w:r>
      <w:r w:rsidR="00074E3E">
        <w:t>К</w:t>
      </w:r>
      <w:r>
        <w:t xml:space="preserve">омисията </w:t>
      </w:r>
      <w:r w:rsidR="00881F91" w:rsidRPr="00881F91">
        <w:t xml:space="preserve">по предварителната квалификация </w:t>
      </w:r>
      <w:r>
        <w:t>се включват:</w:t>
      </w:r>
    </w:p>
    <w:p w14:paraId="0AFD4529" w14:textId="3651BCF8" w:rsidR="00CD0D15" w:rsidRDefault="00CD0D15" w:rsidP="00F74F55">
      <w:r>
        <w:t>- представители на катедра "Предприемачество" на Университета за национално и световно стопанство;</w:t>
      </w:r>
    </w:p>
    <w:p w14:paraId="3152FBA7" w14:textId="27D49313" w:rsidR="00CD0D15" w:rsidRDefault="00CD0D15" w:rsidP="00CD0D15">
      <w:r>
        <w:t>- представители на бизнеса;</w:t>
      </w:r>
    </w:p>
    <w:p w14:paraId="578D13A0" w14:textId="77777777" w:rsidR="00CD0D15" w:rsidRDefault="00CD0D15" w:rsidP="00CD0D15">
      <w:r>
        <w:t>- учители по икономически учебни предмети от професионални гимназии по икономика.</w:t>
      </w:r>
    </w:p>
    <w:p w14:paraId="5A36D8C9" w14:textId="72A08FCB" w:rsidR="00CD0D15" w:rsidRPr="00961B14" w:rsidRDefault="00CD0D15" w:rsidP="00F74F55">
      <w:r>
        <w:lastRenderedPageBreak/>
        <w:t xml:space="preserve">Членовете на </w:t>
      </w:r>
      <w:r w:rsidR="00074E3E">
        <w:t>К</w:t>
      </w:r>
      <w:r>
        <w:t>омисията</w:t>
      </w:r>
      <w:r w:rsidR="00034AAA">
        <w:t xml:space="preserve"> </w:t>
      </w:r>
      <w:r>
        <w:t xml:space="preserve">подписват </w:t>
      </w:r>
      <w:r w:rsidR="000F4208" w:rsidRPr="00961B14">
        <w:t>Д</w:t>
      </w:r>
      <w:r w:rsidRPr="00961B14">
        <w:t xml:space="preserve">екларация за </w:t>
      </w:r>
      <w:r w:rsidR="000F4208" w:rsidRPr="00961B14">
        <w:t xml:space="preserve">безпристрастност </w:t>
      </w:r>
      <w:r w:rsidR="00493194" w:rsidRPr="00961B14">
        <w:t>и поверителност</w:t>
      </w:r>
      <w:r w:rsidR="00493194">
        <w:t xml:space="preserve">, </w:t>
      </w:r>
      <w:r>
        <w:t>секретност на ползваната база данни, информацията по предварителната квалификация и цялостното организиране и провеждане на състезанието</w:t>
      </w:r>
      <w:r w:rsidR="00961B14">
        <w:t xml:space="preserve">, съгласно </w:t>
      </w:r>
      <w:r w:rsidR="001B11AE" w:rsidRPr="00961B14">
        <w:t>приложение Заповед № РД 09 – 2784/ 29.10.2019 год. за утвърждаване на правила за организирането и провеждането на ученическите олимпиади и национални състезания</w:t>
      </w:r>
      <w:r w:rsidR="00961B14">
        <w:t>, по-нататък - Правилата</w:t>
      </w:r>
      <w:r w:rsidR="00CE71B9" w:rsidRPr="00961B14">
        <w:t>.</w:t>
      </w:r>
    </w:p>
    <w:p w14:paraId="052773EF" w14:textId="485160FD" w:rsidR="00CD0D15" w:rsidRDefault="00CD0D15" w:rsidP="00F74F55">
      <w:r>
        <w:t>Членовете на комисията са отговорни за осигуряване на пълна анонимност на участниците при проверката и оценяването на бизнес идеите. Разкриването на анонимността става след приключване на оценяването и извършване на класирането.</w:t>
      </w:r>
    </w:p>
    <w:p w14:paraId="5597544A" w14:textId="169FD9F0" w:rsidR="00CD0D15" w:rsidRDefault="00CD0D15" w:rsidP="00F74F55">
      <w:bookmarkStart w:id="7" w:name="_Hlk119219705"/>
      <w:r>
        <w:t>Комисията изготвя протоколи:</w:t>
      </w:r>
    </w:p>
    <w:p w14:paraId="29898B21" w14:textId="476F1632" w:rsidR="00CD0D15" w:rsidRDefault="00CD0D15" w:rsidP="00CD0D15">
      <w:r>
        <w:t>1)</w:t>
      </w:r>
      <w:r w:rsidR="007D6711">
        <w:t xml:space="preserve"> </w:t>
      </w:r>
      <w:r>
        <w:t>за резултатите на всички участници в предварителната квалификация;</w:t>
      </w:r>
    </w:p>
    <w:p w14:paraId="1CAB2837" w14:textId="78BC79C5" w:rsidR="00CD0D15" w:rsidRDefault="00CD0D15" w:rsidP="00CD0D15">
      <w:r>
        <w:t>2)</w:t>
      </w:r>
      <w:r w:rsidR="00AC5021">
        <w:t xml:space="preserve"> </w:t>
      </w:r>
      <w:r>
        <w:t xml:space="preserve">за класираните ученици </w:t>
      </w:r>
      <w:r w:rsidRPr="00112075">
        <w:t>от 1 до 24 място и три резерви</w:t>
      </w:r>
      <w:r>
        <w:t xml:space="preserve"> (следващите 3 в класирането) за допускане до участие в </w:t>
      </w:r>
      <w:r w:rsidR="009C2195">
        <w:t>Н</w:t>
      </w:r>
      <w:r>
        <w:t xml:space="preserve">ационалния кръг на </w:t>
      </w:r>
      <w:r w:rsidR="009C2195">
        <w:t>С</w:t>
      </w:r>
      <w:r>
        <w:t>ъстезанието;</w:t>
      </w:r>
    </w:p>
    <w:p w14:paraId="6D32746F" w14:textId="5232F274" w:rsidR="00CD0D15" w:rsidRDefault="00CD0D15" w:rsidP="00F74F55">
      <w:r>
        <w:t>Двата протокола се сканират и изпращат на глав</w:t>
      </w:r>
      <w:r w:rsidR="007E6160">
        <w:t>ния</w:t>
      </w:r>
      <w:r>
        <w:t xml:space="preserve"> експерт в дирекция „Професионално образование и обучение“, Министерство на образованието и науката, на електронен адрес: </w:t>
      </w:r>
      <w:hyperlink r:id="rId9" w:history="1">
        <w:r w:rsidR="009C2195" w:rsidRPr="00EC4097">
          <w:rPr>
            <w:rStyle w:val="Hyperlink"/>
          </w:rPr>
          <w:t>a.popov@mon.bg</w:t>
        </w:r>
      </w:hyperlink>
      <w:r w:rsidR="009C2195">
        <w:t xml:space="preserve"> в срок до </w:t>
      </w:r>
      <w:r w:rsidR="009C2195" w:rsidRPr="00112075">
        <w:t>27 февруари 202</w:t>
      </w:r>
      <w:r w:rsidR="00961B14">
        <w:t>4</w:t>
      </w:r>
      <w:r w:rsidR="009C06D2">
        <w:t xml:space="preserve"> </w:t>
      </w:r>
      <w:r w:rsidR="009C2195" w:rsidRPr="00112075">
        <w:t>г.</w:t>
      </w:r>
    </w:p>
    <w:bookmarkEnd w:id="7"/>
    <w:p w14:paraId="43A9B7D7" w14:textId="6FEC3886" w:rsidR="00CD0D15" w:rsidRDefault="00CD0D15" w:rsidP="00F74F55">
      <w:r>
        <w:t>При невъзможност на класиран ученик/ученичка да се включи на националния кръг на състезанието поради възникване на извънредни обстоятелства, се уведомява за участие съответната по ред резерва от списъка на класираните участници в предварителната квалификация.</w:t>
      </w:r>
    </w:p>
    <w:p w14:paraId="60FE9423" w14:textId="4DC36E05" w:rsidR="00CD0D15" w:rsidRPr="00B57766" w:rsidRDefault="00805B9F" w:rsidP="00FD2C55">
      <w:pPr>
        <w:pStyle w:val="ListParagraph"/>
        <w:numPr>
          <w:ilvl w:val="1"/>
          <w:numId w:val="3"/>
        </w:numPr>
        <w:rPr>
          <w:b/>
          <w:bCs/>
        </w:rPr>
      </w:pPr>
      <w:r w:rsidRPr="00B57766">
        <w:rPr>
          <w:b/>
          <w:bCs/>
        </w:rPr>
        <w:t>Организация и провеждане на</w:t>
      </w:r>
      <w:r w:rsidR="004D0DCF" w:rsidRPr="00B57766">
        <w:rPr>
          <w:b/>
          <w:bCs/>
        </w:rPr>
        <w:t xml:space="preserve"> </w:t>
      </w:r>
      <w:r w:rsidR="003A5608" w:rsidRPr="00B57766">
        <w:rPr>
          <w:b/>
          <w:bCs/>
        </w:rPr>
        <w:t xml:space="preserve">финален кръг на </w:t>
      </w:r>
      <w:r w:rsidR="00A9421F" w:rsidRPr="00B57766">
        <w:rPr>
          <w:b/>
          <w:bCs/>
        </w:rPr>
        <w:t>Национално</w:t>
      </w:r>
      <w:r w:rsidR="0089712B" w:rsidRPr="00B57766">
        <w:rPr>
          <w:b/>
          <w:bCs/>
        </w:rPr>
        <w:t xml:space="preserve"> състезание</w:t>
      </w:r>
      <w:r w:rsidR="003A5608" w:rsidRPr="00B57766">
        <w:rPr>
          <w:b/>
          <w:bCs/>
        </w:rPr>
        <w:t xml:space="preserve"> </w:t>
      </w:r>
      <w:r w:rsidR="0089712B" w:rsidRPr="00B57766">
        <w:rPr>
          <w:b/>
          <w:bCs/>
        </w:rPr>
        <w:t>по предприемачество „Най- добра бизнес идея“</w:t>
      </w:r>
    </w:p>
    <w:p w14:paraId="5DCE4895" w14:textId="6512C559" w:rsidR="00B57766" w:rsidRPr="00B57766" w:rsidRDefault="003F60E0" w:rsidP="00F74F55">
      <w:pPr>
        <w:ind w:firstLine="0"/>
      </w:pPr>
      <w:r>
        <w:t xml:space="preserve">          </w:t>
      </w:r>
      <w:r w:rsidR="00B57766" w:rsidRPr="00B57766">
        <w:t>За провеждане на състезанието се осигурява:</w:t>
      </w:r>
      <w:r w:rsidR="00F74F55">
        <w:t xml:space="preserve"> </w:t>
      </w:r>
      <w:r w:rsidR="00B57766" w:rsidRPr="00B57766">
        <w:t>помещение с възможност за работа на 6</w:t>
      </w:r>
      <w:r w:rsidR="00B57766">
        <w:t xml:space="preserve"> </w:t>
      </w:r>
      <w:r w:rsidR="00B57766" w:rsidRPr="00B57766">
        <w:t>екипа с 4 ученици, 6 компютъра с достъп до интернет, маркери и флипчарт</w:t>
      </w:r>
      <w:r w:rsidR="00B57766">
        <w:t>.</w:t>
      </w:r>
    </w:p>
    <w:p w14:paraId="22ED4814" w14:textId="18E74326" w:rsidR="007B00B1" w:rsidRDefault="003F60E0" w:rsidP="007B00B1">
      <w:pPr>
        <w:ind w:firstLine="0"/>
      </w:pPr>
      <w:r>
        <w:t xml:space="preserve">          </w:t>
      </w:r>
      <w:r w:rsidR="00CD0D15">
        <w:t>Участниците се разпределят в екипи на случаен принц</w:t>
      </w:r>
      <w:r w:rsidR="002D14C8">
        <w:t>ип</w:t>
      </w:r>
      <w:r w:rsidR="005E1E4E">
        <w:t>.</w:t>
      </w:r>
    </w:p>
    <w:p w14:paraId="374CC2DC" w14:textId="77777777" w:rsidR="00DD7982" w:rsidRDefault="00CD0D15" w:rsidP="00DD7982">
      <w:pPr>
        <w:ind w:firstLine="708"/>
      </w:pPr>
      <w:r>
        <w:t xml:space="preserve">По зададен проблем (казус) участниците генерират бизнес идеи. </w:t>
      </w:r>
    </w:p>
    <w:p w14:paraId="51AFE0DF" w14:textId="3F5EEA3C" w:rsidR="00CD0D15" w:rsidRDefault="00CD0D15" w:rsidP="00DD7982">
      <w:pPr>
        <w:ind w:firstLine="708"/>
      </w:pPr>
      <w:r>
        <w:t>Представянето и защитата е само на една от бизнес идеите, чийто избор екипите обосновават в процеса на представянето (останалите бизнес идеи само се обявяват).</w:t>
      </w:r>
    </w:p>
    <w:p w14:paraId="6352B09D" w14:textId="5E67FFA2" w:rsidR="00CD0D15" w:rsidRDefault="00CD0D15" w:rsidP="00DD7982">
      <w:pPr>
        <w:ind w:firstLine="708"/>
      </w:pPr>
      <w:r>
        <w:t>Критериите, по които ще се оценяват бизнес идеите, се представят на екипите веднага след обявяването на казуса (проблема).</w:t>
      </w:r>
    </w:p>
    <w:p w14:paraId="764E5C8F" w14:textId="18FC83EA" w:rsidR="00CD0D15" w:rsidRDefault="00CD0D15" w:rsidP="00DD7982">
      <w:r>
        <w:t>За разработването на бизнес идеята на всеки екип се осигуряват компютър</w:t>
      </w:r>
      <w:r w:rsidR="00F74F55">
        <w:t>/ лаптоп</w:t>
      </w:r>
      <w:r>
        <w:t>, достъп до интернет, комплект маркери и флипчарт хартия.</w:t>
      </w:r>
    </w:p>
    <w:p w14:paraId="3741DEDF" w14:textId="669835B4" w:rsidR="00CD0D15" w:rsidRDefault="00CD0D15" w:rsidP="00CD0D15">
      <w:r>
        <w:t xml:space="preserve">Времето за представяне и защита на бизнес идеята на всеки екип е </w:t>
      </w:r>
      <w:r w:rsidR="005E1E4E">
        <w:t>2</w:t>
      </w:r>
      <w:r>
        <w:t>0 минути. Всички членове на екипа трябва да вземат участие в представянето и защитата на бизнес идеята.</w:t>
      </w:r>
    </w:p>
    <w:p w14:paraId="21746C38" w14:textId="0F6E9625" w:rsidR="00713B47" w:rsidRDefault="009E32F5" w:rsidP="00DD7982">
      <w:r>
        <w:t>Класирането е екипно- п</w:t>
      </w:r>
      <w:r w:rsidR="00CD0D15">
        <w:t>ърво, второ и трето място.</w:t>
      </w:r>
    </w:p>
    <w:p w14:paraId="1F6B5B93" w14:textId="4E8AD4B5" w:rsidR="00CB43F3" w:rsidRDefault="003F60E0" w:rsidP="00CB43F3">
      <w:pPr>
        <w:ind w:firstLine="0"/>
        <w:jc w:val="left"/>
      </w:pPr>
      <w:r>
        <w:t xml:space="preserve">          </w:t>
      </w:r>
      <w:r w:rsidR="00CB43F3">
        <w:t>Цялостната организация на състезанието се осъществява от главния експерт в дирекция „Професионално образование и обучение“, Министерството на образованието и науката,</w:t>
      </w:r>
    </w:p>
    <w:p w14:paraId="74A4DE7B" w14:textId="77777777" w:rsidR="00CB43F3" w:rsidRDefault="00CB43F3" w:rsidP="00CB43F3">
      <w:pPr>
        <w:ind w:firstLine="0"/>
        <w:jc w:val="left"/>
      </w:pPr>
      <w:r>
        <w:lastRenderedPageBreak/>
        <w:t>Регионалните управления на образованието, Катедра "Предприемачество" на Университета за</w:t>
      </w:r>
    </w:p>
    <w:p w14:paraId="73F80AD8" w14:textId="77777777" w:rsidR="00CB43F3" w:rsidRDefault="00CB43F3" w:rsidP="00CB43F3">
      <w:pPr>
        <w:ind w:firstLine="0"/>
        <w:jc w:val="left"/>
      </w:pPr>
      <w:r>
        <w:t>национално и световно стопанство, училището – домакин на състезанието, Импулсен център за</w:t>
      </w:r>
    </w:p>
    <w:p w14:paraId="0DC4EB8B" w14:textId="77777777" w:rsidR="00CB43F3" w:rsidRDefault="00CB43F3" w:rsidP="00CB43F3">
      <w:pPr>
        <w:ind w:firstLine="0"/>
        <w:jc w:val="left"/>
      </w:pPr>
      <w:r>
        <w:t>обучение по предприемачество на Националната финансово-стопанска гимназия и учители по</w:t>
      </w:r>
    </w:p>
    <w:p w14:paraId="108B6D3A" w14:textId="66AB588B" w:rsidR="00FF5F66" w:rsidRDefault="00CB43F3" w:rsidP="004F32E9">
      <w:pPr>
        <w:ind w:firstLine="0"/>
        <w:jc w:val="left"/>
      </w:pPr>
      <w:r>
        <w:t>икономика и предприемачество от професионални гимназии по икономика в страната.</w:t>
      </w:r>
    </w:p>
    <w:p w14:paraId="37FB43D1" w14:textId="692E84EB" w:rsidR="00132A25" w:rsidRPr="00432639" w:rsidRDefault="00C64D98" w:rsidP="00FD2C55">
      <w:pPr>
        <w:pStyle w:val="ListParagraph"/>
        <w:numPr>
          <w:ilvl w:val="0"/>
          <w:numId w:val="3"/>
        </w:numPr>
        <w:rPr>
          <w:b/>
          <w:bCs/>
        </w:rPr>
      </w:pPr>
      <w:r w:rsidRPr="00432639">
        <w:rPr>
          <w:b/>
          <w:bCs/>
        </w:rPr>
        <w:t>Задължения на директора на училището-домакин</w:t>
      </w:r>
    </w:p>
    <w:p w14:paraId="157E66F3" w14:textId="77777777" w:rsidR="00BF4643" w:rsidRDefault="00132A25" w:rsidP="00F74F55">
      <w:pPr>
        <w:ind w:firstLine="360"/>
      </w:pPr>
      <w:r>
        <w:t>Директорът на училището-домакин</w:t>
      </w:r>
      <w:r w:rsidR="00BF4643">
        <w:t>;</w:t>
      </w:r>
    </w:p>
    <w:p w14:paraId="0C5D6414" w14:textId="6368D561" w:rsidR="00132A25" w:rsidRDefault="00132A25" w:rsidP="00FD2C55">
      <w:pPr>
        <w:pStyle w:val="ListParagraph"/>
        <w:numPr>
          <w:ilvl w:val="0"/>
          <w:numId w:val="4"/>
        </w:numPr>
      </w:pPr>
      <w:r>
        <w:t>осигурява здравословни и безопасни условия на работните места за</w:t>
      </w:r>
      <w:r w:rsidR="006F45C4">
        <w:t xml:space="preserve"> </w:t>
      </w:r>
      <w:r>
        <w:t>провеждане на състезанието и специалист за отстраняване на възникнали технически</w:t>
      </w:r>
      <w:r w:rsidR="006F45C4">
        <w:t xml:space="preserve"> </w:t>
      </w:r>
      <w:r>
        <w:t>повреди по инструментариума, техниката, съоръженията или при други непредвидени</w:t>
      </w:r>
      <w:r w:rsidR="006F45C4">
        <w:t xml:space="preserve"> </w:t>
      </w:r>
      <w:r>
        <w:t>обстоятелства</w:t>
      </w:r>
      <w:r w:rsidR="004F5800">
        <w:t>.</w:t>
      </w:r>
    </w:p>
    <w:p w14:paraId="4D70EFAD" w14:textId="77777777" w:rsidR="00BC283F" w:rsidRPr="00BC283F" w:rsidRDefault="00D4092F" w:rsidP="00BC283F">
      <w:pPr>
        <w:pStyle w:val="ListParagraph"/>
        <w:numPr>
          <w:ilvl w:val="0"/>
          <w:numId w:val="4"/>
        </w:numPr>
        <w:rPr>
          <w:i/>
          <w:iCs/>
        </w:rPr>
      </w:pPr>
      <w:r>
        <w:t>утвърждава информационните и рекламните материали.</w:t>
      </w:r>
    </w:p>
    <w:p w14:paraId="5D6DEB68" w14:textId="0E498897" w:rsidR="00961B14" w:rsidRPr="00BC283F" w:rsidRDefault="00961B14" w:rsidP="00BC283F">
      <w:pPr>
        <w:pStyle w:val="ListParagraph"/>
        <w:numPr>
          <w:ilvl w:val="0"/>
          <w:numId w:val="4"/>
        </w:numPr>
        <w:rPr>
          <w:i/>
          <w:iCs/>
        </w:rPr>
      </w:pPr>
      <w:r>
        <w:t>Подпомага организирането и провеждането на състезанието съобразно възможностите си.</w:t>
      </w:r>
    </w:p>
    <w:p w14:paraId="15341282" w14:textId="25C6F9E7" w:rsidR="00D4092F" w:rsidRPr="00C74EB3" w:rsidRDefault="00247C85" w:rsidP="00961B14">
      <w:pPr>
        <w:pStyle w:val="ListParagraph"/>
        <w:ind w:firstLine="0"/>
        <w:rPr>
          <w:i/>
          <w:iCs/>
        </w:rPr>
      </w:pPr>
      <w:r w:rsidRPr="00247C85">
        <w:rPr>
          <w:b/>
          <w:bCs/>
        </w:rPr>
        <w:t>4. Комисии за организиране и провеждане на съответния кръг от състезанието</w:t>
      </w:r>
    </w:p>
    <w:p w14:paraId="6D69101C" w14:textId="58539E4F" w:rsidR="00D51A25" w:rsidRPr="00D51A25" w:rsidRDefault="00D51A25" w:rsidP="00F74F55">
      <w:pPr>
        <w:ind w:firstLine="360"/>
      </w:pPr>
      <w:r w:rsidRPr="00D51A25">
        <w:t>Комиси</w:t>
      </w:r>
      <w:r w:rsidR="0005509E">
        <w:t>ята</w:t>
      </w:r>
      <w:r w:rsidR="00D51864">
        <w:t xml:space="preserve"> </w:t>
      </w:r>
      <w:r w:rsidRPr="00D51A25">
        <w:t>за</w:t>
      </w:r>
      <w:r w:rsidR="00D51864">
        <w:t xml:space="preserve"> </w:t>
      </w:r>
      <w:r w:rsidRPr="00D51A25">
        <w:t>организиране и провеждане на училищния</w:t>
      </w:r>
      <w:r w:rsidR="00D51864">
        <w:t xml:space="preserve"> кръг</w:t>
      </w:r>
      <w:r w:rsidRPr="00D51A25">
        <w:t xml:space="preserve">, </w:t>
      </w:r>
      <w:r w:rsidR="00C43D03">
        <w:t xml:space="preserve">предварителна квалификация и </w:t>
      </w:r>
      <w:r w:rsidRPr="00D51A25">
        <w:t>националния кръг на състезанието:</w:t>
      </w:r>
    </w:p>
    <w:p w14:paraId="614885C4" w14:textId="1AB3FE7F" w:rsidR="00D51A25" w:rsidRPr="00D51A25" w:rsidRDefault="00D51A25" w:rsidP="00FD2C55">
      <w:pPr>
        <w:pStyle w:val="ListParagraph"/>
        <w:numPr>
          <w:ilvl w:val="0"/>
          <w:numId w:val="5"/>
        </w:numPr>
      </w:pPr>
      <w:r w:rsidRPr="00D51A25">
        <w:t>разработва</w:t>
      </w:r>
      <w:r w:rsidR="00E24B40">
        <w:t>т</w:t>
      </w:r>
      <w:r w:rsidRPr="00D51A25">
        <w:t xml:space="preserve"> правила</w:t>
      </w:r>
      <w:r w:rsidR="009F67CB">
        <w:t xml:space="preserve"> и </w:t>
      </w:r>
      <w:r w:rsidRPr="00D51A25">
        <w:t xml:space="preserve"> регламент</w:t>
      </w:r>
      <w:r w:rsidR="009F67CB">
        <w:t xml:space="preserve"> </w:t>
      </w:r>
      <w:r w:rsidRPr="00D51A25">
        <w:t xml:space="preserve">за провеждане на </w:t>
      </w:r>
      <w:r w:rsidR="009F67CB">
        <w:t xml:space="preserve">съответния кръг </w:t>
      </w:r>
      <w:r w:rsidRPr="00D51A25">
        <w:t>състезанието;</w:t>
      </w:r>
    </w:p>
    <w:p w14:paraId="2535E0B0" w14:textId="4B0CB977" w:rsidR="00B4346B" w:rsidRDefault="00D51A25" w:rsidP="00FD2C55">
      <w:pPr>
        <w:pStyle w:val="ListParagraph"/>
        <w:numPr>
          <w:ilvl w:val="0"/>
          <w:numId w:val="5"/>
        </w:numPr>
      </w:pPr>
      <w:r w:rsidRPr="00D51A25">
        <w:t>отговаря</w:t>
      </w:r>
      <w:r w:rsidR="00E24B40">
        <w:t>т</w:t>
      </w:r>
      <w:r w:rsidRPr="00D51A25">
        <w:t xml:space="preserve"> за организационно–техническото и материалното осигуряване</w:t>
      </w:r>
      <w:r w:rsidR="00572669">
        <w:t xml:space="preserve"> на </w:t>
      </w:r>
      <w:r w:rsidR="007B7425">
        <w:t xml:space="preserve">съответния кръг </w:t>
      </w:r>
      <w:r w:rsidR="00A60FE9">
        <w:t>от състезанието</w:t>
      </w:r>
      <w:r w:rsidR="00050FA1">
        <w:t>;</w:t>
      </w:r>
    </w:p>
    <w:p w14:paraId="13F4AD3D" w14:textId="2B0B483D" w:rsidR="004F32E9" w:rsidRDefault="00050FA1" w:rsidP="00DD7982">
      <w:r>
        <w:t>Комисията по оценяване на постиженията на учениците на съответния</w:t>
      </w:r>
      <w:r w:rsidR="00536D9B">
        <w:t xml:space="preserve"> кръг</w:t>
      </w:r>
      <w:r w:rsidR="00713B47">
        <w:t xml:space="preserve"> изпълнява </w:t>
      </w:r>
      <w:r w:rsidR="0014185D">
        <w:t xml:space="preserve">всички </w:t>
      </w:r>
      <w:r w:rsidR="00355EBA">
        <w:t>дейности</w:t>
      </w:r>
      <w:r w:rsidR="00007D88">
        <w:t xml:space="preserve"> </w:t>
      </w:r>
      <w:r w:rsidR="0044680A">
        <w:t xml:space="preserve">по </w:t>
      </w:r>
      <w:r w:rsidR="00007D88">
        <w:t>т.</w:t>
      </w:r>
      <w:r w:rsidR="0044680A">
        <w:t xml:space="preserve">2.1., 2.2. и 2.3. </w:t>
      </w:r>
      <w:r w:rsidR="00713B47">
        <w:t xml:space="preserve">от </w:t>
      </w:r>
      <w:r w:rsidR="0044680A" w:rsidRPr="009C06D2">
        <w:t>Реглам</w:t>
      </w:r>
      <w:r w:rsidR="00695ACA" w:rsidRPr="009C06D2">
        <w:t>ента.</w:t>
      </w:r>
    </w:p>
    <w:p w14:paraId="2CA6B18A" w14:textId="044D29B3" w:rsidR="004F32E9" w:rsidRDefault="004F32E9" w:rsidP="00DD7982">
      <w:r>
        <w:t xml:space="preserve">В състава на </w:t>
      </w:r>
      <w:r w:rsidR="008C09CF">
        <w:t>К</w:t>
      </w:r>
      <w:r>
        <w:t>омисията може да се включат:</w:t>
      </w:r>
    </w:p>
    <w:p w14:paraId="1AC0C6B1" w14:textId="006F6C4C" w:rsidR="004F32E9" w:rsidRDefault="004F32E9" w:rsidP="00DD7982">
      <w:r>
        <w:t>-</w:t>
      </w:r>
      <w:r w:rsidR="00DD7982">
        <w:t xml:space="preserve"> </w:t>
      </w:r>
      <w:r>
        <w:t>представители на катедра "Предприемачество" на УНСС, Център на учебно-тренировъчните</w:t>
      </w:r>
      <w:r w:rsidR="00DD7982">
        <w:t xml:space="preserve"> </w:t>
      </w:r>
      <w:r w:rsidR="00112075">
        <w:t>предприятия</w:t>
      </w:r>
      <w:r>
        <w:t xml:space="preserve"> към МОН и Джуниър Ачийвмънт, България;</w:t>
      </w:r>
    </w:p>
    <w:p w14:paraId="5409F2CC" w14:textId="0202A90B" w:rsidR="00684EC6" w:rsidRDefault="004F32E9" w:rsidP="00DD7982">
      <w:r>
        <w:t xml:space="preserve">- </w:t>
      </w:r>
      <w:r w:rsidR="00DD7982">
        <w:t xml:space="preserve"> </w:t>
      </w:r>
      <w:r>
        <w:t>представители на бизнеса.</w:t>
      </w:r>
    </w:p>
    <w:p w14:paraId="3B1BCE5B" w14:textId="4E3A20A0" w:rsidR="00BD7987" w:rsidRDefault="00BD7987" w:rsidP="00BD7987">
      <w:pPr>
        <w:ind w:firstLine="0"/>
        <w:rPr>
          <w:b/>
          <w:bCs/>
        </w:rPr>
      </w:pPr>
      <w:bookmarkStart w:id="8" w:name="_Hlk119387498"/>
      <w:bookmarkStart w:id="9" w:name="_Hlk121831485"/>
      <w:r w:rsidRPr="00BD7987">
        <w:rPr>
          <w:b/>
          <w:bCs/>
        </w:rPr>
        <w:t>VII.</w:t>
      </w:r>
      <w:bookmarkEnd w:id="8"/>
      <w:r>
        <w:rPr>
          <w:b/>
          <w:bCs/>
        </w:rPr>
        <w:tab/>
      </w:r>
      <w:r w:rsidRPr="00BD7987">
        <w:rPr>
          <w:b/>
          <w:bCs/>
        </w:rPr>
        <w:t>КРИТЕРИИ ЗА ОЦЕНКА</w:t>
      </w:r>
    </w:p>
    <w:bookmarkEnd w:id="9"/>
    <w:p w14:paraId="18297409" w14:textId="2706F188" w:rsidR="00BD7987" w:rsidRPr="00BD7987" w:rsidRDefault="00BD7987" w:rsidP="00BD7987">
      <w:pPr>
        <w:ind w:firstLine="0"/>
      </w:pPr>
      <w:r>
        <w:t>Всички б</w:t>
      </w:r>
      <w:r w:rsidRPr="00BD7987">
        <w:t>изнес идеи</w:t>
      </w:r>
      <w:r>
        <w:t xml:space="preserve">, които са допуснатите до предварителна квалификация и националния кръг се оценяват по единни критерии, </w:t>
      </w:r>
      <w:r w:rsidRPr="00BD7987">
        <w:t xml:space="preserve">посочени в </w:t>
      </w:r>
      <w:bookmarkStart w:id="10" w:name="_Hlk119387103"/>
      <w:r w:rsidRPr="00BD7987">
        <w:t>Таблица 1</w:t>
      </w:r>
      <w:r w:rsidR="005C3EA1">
        <w:t>:</w:t>
      </w:r>
      <w:bookmarkEnd w:id="1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2991"/>
      </w:tblGrid>
      <w:tr w:rsidR="00BD7987" w:rsidRPr="00B022C0" w14:paraId="2DEC2D5B" w14:textId="77777777" w:rsidTr="00265ACA">
        <w:trPr>
          <w:trHeight w:val="265"/>
        </w:trPr>
        <w:tc>
          <w:tcPr>
            <w:tcW w:w="5940" w:type="dxa"/>
          </w:tcPr>
          <w:p w14:paraId="6E53E181" w14:textId="77777777" w:rsidR="00BD7987" w:rsidRPr="00B022C0" w:rsidRDefault="00BD7987" w:rsidP="00265ACA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color w:val="auto"/>
                <w:szCs w:val="24"/>
                <w:lang w:val="ru-RU" w:eastAsia="en-US" w:bidi="my-MM"/>
              </w:rPr>
            </w:pPr>
            <w:r w:rsidRPr="00B022C0">
              <w:rPr>
                <w:color w:val="auto"/>
                <w:szCs w:val="24"/>
                <w:lang w:val="ru-RU" w:eastAsia="en-US" w:bidi="my-MM"/>
              </w:rPr>
              <w:t>Критери</w:t>
            </w:r>
            <w:r w:rsidRPr="00B022C0">
              <w:rPr>
                <w:color w:val="auto"/>
                <w:szCs w:val="24"/>
                <w:lang w:eastAsia="en-US" w:bidi="my-MM"/>
              </w:rPr>
              <w:t>и</w:t>
            </w:r>
          </w:p>
        </w:tc>
        <w:tc>
          <w:tcPr>
            <w:tcW w:w="2991" w:type="dxa"/>
          </w:tcPr>
          <w:p w14:paraId="22FF0EEC" w14:textId="77777777" w:rsidR="00BD7987" w:rsidRPr="00B022C0" w:rsidRDefault="00BD7987" w:rsidP="00265ACA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color w:val="auto"/>
                <w:szCs w:val="24"/>
                <w:lang w:val="ru-RU" w:eastAsia="en-US" w:bidi="my-MM"/>
              </w:rPr>
            </w:pPr>
            <w:r w:rsidRPr="00B022C0">
              <w:rPr>
                <w:color w:val="auto"/>
                <w:szCs w:val="24"/>
                <w:lang w:val="ru-RU" w:eastAsia="en-US" w:bidi="my-MM"/>
              </w:rPr>
              <w:t>Максимален брой точки</w:t>
            </w:r>
          </w:p>
        </w:tc>
      </w:tr>
      <w:tr w:rsidR="00BD7987" w:rsidRPr="00B022C0" w14:paraId="225FE049" w14:textId="77777777" w:rsidTr="00265ACA">
        <w:trPr>
          <w:trHeight w:val="319"/>
        </w:trPr>
        <w:tc>
          <w:tcPr>
            <w:tcW w:w="5940" w:type="dxa"/>
          </w:tcPr>
          <w:p w14:paraId="5894C9AF" w14:textId="77777777" w:rsidR="00BD7987" w:rsidRPr="00B022C0" w:rsidRDefault="00BD7987" w:rsidP="00265ACA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color w:val="auto"/>
                <w:szCs w:val="24"/>
                <w:lang w:val="ru-RU" w:eastAsia="en-US" w:bidi="my-MM"/>
              </w:rPr>
            </w:pPr>
            <w:r w:rsidRPr="00B022C0">
              <w:rPr>
                <w:color w:val="auto"/>
                <w:szCs w:val="24"/>
                <w:lang w:eastAsia="en-US"/>
              </w:rPr>
              <w:t>Наименование, описание на бизнес идеята и о</w:t>
            </w:r>
            <w:r w:rsidRPr="00B022C0">
              <w:rPr>
                <w:color w:val="auto"/>
                <w:szCs w:val="24"/>
                <w:lang w:val="ru-RU" w:eastAsia="en-US" w:bidi="my-MM"/>
              </w:rPr>
              <w:t>босновка на избора</w:t>
            </w:r>
          </w:p>
        </w:tc>
        <w:tc>
          <w:tcPr>
            <w:tcW w:w="2991" w:type="dxa"/>
          </w:tcPr>
          <w:p w14:paraId="5F0A1F4E" w14:textId="77777777" w:rsidR="00BD7987" w:rsidRPr="00B022C0" w:rsidRDefault="00BD7987" w:rsidP="00265ACA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color w:val="auto"/>
                <w:szCs w:val="24"/>
                <w:lang w:val="ru-RU" w:eastAsia="en-US" w:bidi="my-MM"/>
              </w:rPr>
            </w:pPr>
            <w:r w:rsidRPr="00B022C0">
              <w:rPr>
                <w:color w:val="auto"/>
                <w:szCs w:val="24"/>
                <w:lang w:val="ru-RU" w:eastAsia="en-US" w:bidi="my-MM"/>
              </w:rPr>
              <w:t>5</w:t>
            </w:r>
          </w:p>
        </w:tc>
      </w:tr>
      <w:tr w:rsidR="00BD7987" w:rsidRPr="00B022C0" w14:paraId="6BEF0906" w14:textId="77777777" w:rsidTr="00265ACA">
        <w:tc>
          <w:tcPr>
            <w:tcW w:w="5940" w:type="dxa"/>
          </w:tcPr>
          <w:p w14:paraId="532C080A" w14:textId="77777777" w:rsidR="00BD7987" w:rsidRPr="00B022C0" w:rsidRDefault="00BD7987" w:rsidP="00265ACA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color w:val="auto"/>
                <w:szCs w:val="24"/>
                <w:lang w:val="ru-RU" w:eastAsia="en-US" w:bidi="my-MM"/>
              </w:rPr>
            </w:pPr>
            <w:r w:rsidRPr="00B022C0">
              <w:rPr>
                <w:color w:val="auto"/>
                <w:szCs w:val="24"/>
                <w:lang w:val="ru-RU" w:eastAsia="en-US" w:bidi="my-MM"/>
              </w:rPr>
              <w:t xml:space="preserve">Иновативност на бизнес идеята </w:t>
            </w:r>
          </w:p>
          <w:p w14:paraId="5B3D5853" w14:textId="77777777" w:rsidR="00BD7987" w:rsidRPr="00B022C0" w:rsidRDefault="00BD7987" w:rsidP="00BD7987">
            <w:pPr>
              <w:numPr>
                <w:ilvl w:val="0"/>
                <w:numId w:val="2"/>
              </w:numPr>
              <w:spacing w:line="276" w:lineRule="auto"/>
              <w:rPr>
                <w:sz w:val="22"/>
                <w:lang w:eastAsia="en-US"/>
              </w:rPr>
            </w:pPr>
            <w:r w:rsidRPr="00B022C0">
              <w:rPr>
                <w:sz w:val="22"/>
                <w:lang w:eastAsia="en-US"/>
              </w:rPr>
              <w:t>Идеята е иновативна за страната: 1-5 точки</w:t>
            </w:r>
          </w:p>
          <w:p w14:paraId="5B72492F" w14:textId="77777777" w:rsidR="00BD7987" w:rsidRPr="00B022C0" w:rsidRDefault="00BD7987" w:rsidP="00BD7987">
            <w:pPr>
              <w:numPr>
                <w:ilvl w:val="0"/>
                <w:numId w:val="2"/>
              </w:numPr>
              <w:spacing w:line="276" w:lineRule="auto"/>
              <w:rPr>
                <w:sz w:val="22"/>
                <w:lang w:eastAsia="en-US"/>
              </w:rPr>
            </w:pPr>
            <w:r w:rsidRPr="00B022C0">
              <w:rPr>
                <w:sz w:val="22"/>
                <w:lang w:eastAsia="en-US"/>
              </w:rPr>
              <w:t xml:space="preserve">Идеята е иновативна за Европа: </w:t>
            </w:r>
            <w:r>
              <w:rPr>
                <w:sz w:val="22"/>
                <w:lang w:eastAsia="en-US"/>
              </w:rPr>
              <w:t>6</w:t>
            </w:r>
            <w:r w:rsidRPr="00B022C0">
              <w:rPr>
                <w:sz w:val="22"/>
                <w:lang w:eastAsia="en-US"/>
              </w:rPr>
              <w:t>-10</w:t>
            </w:r>
          </w:p>
          <w:p w14:paraId="4A6E7288" w14:textId="77777777" w:rsidR="00BD7987" w:rsidRPr="00B022C0" w:rsidRDefault="00BD7987" w:rsidP="00BD7987">
            <w:pPr>
              <w:numPr>
                <w:ilvl w:val="0"/>
                <w:numId w:val="2"/>
              </w:numPr>
              <w:spacing w:line="276" w:lineRule="auto"/>
              <w:rPr>
                <w:color w:val="auto"/>
                <w:szCs w:val="24"/>
                <w:lang w:val="ru-RU" w:eastAsia="en-US" w:bidi="my-MM"/>
              </w:rPr>
            </w:pPr>
            <w:r w:rsidRPr="00B022C0">
              <w:rPr>
                <w:sz w:val="22"/>
                <w:lang w:eastAsia="en-US"/>
              </w:rPr>
              <w:t>Идеята е иновативна в света: 1</w:t>
            </w:r>
            <w:r>
              <w:rPr>
                <w:sz w:val="22"/>
                <w:lang w:eastAsia="en-US"/>
              </w:rPr>
              <w:t>1</w:t>
            </w:r>
            <w:r w:rsidRPr="00B022C0">
              <w:rPr>
                <w:sz w:val="22"/>
                <w:lang w:eastAsia="en-US"/>
              </w:rPr>
              <w:t>-15 точки</w:t>
            </w:r>
          </w:p>
        </w:tc>
        <w:tc>
          <w:tcPr>
            <w:tcW w:w="2991" w:type="dxa"/>
          </w:tcPr>
          <w:p w14:paraId="0A2C98D0" w14:textId="77777777" w:rsidR="00BD7987" w:rsidRPr="00B022C0" w:rsidRDefault="00BD7987" w:rsidP="00265ACA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color w:val="auto"/>
                <w:szCs w:val="24"/>
                <w:lang w:val="ru-RU" w:eastAsia="en-US" w:bidi="my-MM"/>
              </w:rPr>
            </w:pPr>
            <w:r w:rsidRPr="00B022C0">
              <w:rPr>
                <w:color w:val="auto"/>
                <w:szCs w:val="24"/>
                <w:lang w:val="ru-RU" w:eastAsia="en-US" w:bidi="my-MM"/>
              </w:rPr>
              <w:t>15</w:t>
            </w:r>
          </w:p>
        </w:tc>
      </w:tr>
      <w:tr w:rsidR="00BD7987" w:rsidRPr="00B022C0" w14:paraId="485AC8C0" w14:textId="77777777" w:rsidTr="00265ACA">
        <w:trPr>
          <w:trHeight w:val="688"/>
        </w:trPr>
        <w:tc>
          <w:tcPr>
            <w:tcW w:w="5940" w:type="dxa"/>
          </w:tcPr>
          <w:p w14:paraId="4C3A247D" w14:textId="77777777" w:rsidR="00BD7987" w:rsidRPr="00B022C0" w:rsidRDefault="00BD7987" w:rsidP="00265ACA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color w:val="auto"/>
                <w:szCs w:val="24"/>
                <w:lang w:val="ru-RU" w:eastAsia="en-US" w:bidi="my-MM"/>
              </w:rPr>
            </w:pPr>
            <w:r w:rsidRPr="00B022C0">
              <w:rPr>
                <w:color w:val="auto"/>
                <w:szCs w:val="24"/>
                <w:lang w:val="ru-RU" w:eastAsia="en-US" w:bidi="my-MM"/>
              </w:rPr>
              <w:lastRenderedPageBreak/>
              <w:t>Реалистичност (</w:t>
            </w:r>
            <w:r w:rsidRPr="00B022C0">
              <w:rPr>
                <w:color w:val="auto"/>
                <w:szCs w:val="24"/>
                <w:lang w:eastAsia="en-US" w:bidi="my-MM"/>
              </w:rPr>
              <w:t>в т.ч. потребност от капитал - видове инвестиционни и оперативни разходи, приходи</w:t>
            </w:r>
            <w:r>
              <w:rPr>
                <w:color w:val="auto"/>
                <w:szCs w:val="24"/>
                <w:lang w:eastAsia="en-US" w:bidi="my-MM"/>
              </w:rPr>
              <w:t>, възвращаемост</w:t>
            </w:r>
            <w:r w:rsidRPr="00B022C0">
              <w:rPr>
                <w:color w:val="auto"/>
                <w:szCs w:val="24"/>
                <w:lang w:eastAsia="en-US" w:bidi="my-MM"/>
              </w:rPr>
              <w:t>)</w:t>
            </w:r>
          </w:p>
        </w:tc>
        <w:tc>
          <w:tcPr>
            <w:tcW w:w="2991" w:type="dxa"/>
          </w:tcPr>
          <w:p w14:paraId="6D96AC3E" w14:textId="77777777" w:rsidR="00BD7987" w:rsidRPr="00B022C0" w:rsidRDefault="00BD7987" w:rsidP="00265ACA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color w:val="auto"/>
                <w:szCs w:val="24"/>
                <w:lang w:val="ru-RU" w:eastAsia="en-US" w:bidi="my-MM"/>
              </w:rPr>
            </w:pPr>
            <w:r w:rsidRPr="00B022C0">
              <w:rPr>
                <w:color w:val="auto"/>
                <w:szCs w:val="24"/>
                <w:lang w:val="ru-RU" w:eastAsia="en-US" w:bidi="my-MM"/>
              </w:rPr>
              <w:t>10</w:t>
            </w:r>
          </w:p>
        </w:tc>
      </w:tr>
      <w:tr w:rsidR="00BD7987" w:rsidRPr="00B022C0" w14:paraId="641BB67D" w14:textId="77777777" w:rsidTr="00265ACA">
        <w:tc>
          <w:tcPr>
            <w:tcW w:w="5940" w:type="dxa"/>
          </w:tcPr>
          <w:p w14:paraId="5DD43BE6" w14:textId="77777777" w:rsidR="00BD7987" w:rsidRPr="00B022C0" w:rsidRDefault="00BD7987" w:rsidP="00265ACA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color w:val="auto"/>
                <w:szCs w:val="24"/>
                <w:lang w:val="ru-RU" w:eastAsia="en-US" w:bidi="my-MM"/>
              </w:rPr>
            </w:pPr>
            <w:r w:rsidRPr="00B022C0">
              <w:rPr>
                <w:color w:val="auto"/>
                <w:szCs w:val="24"/>
                <w:lang w:val="ru-RU" w:eastAsia="en-US" w:bidi="my-MM"/>
              </w:rPr>
              <w:t xml:space="preserve">Дефиниране на целевата група. </w:t>
            </w:r>
          </w:p>
        </w:tc>
        <w:tc>
          <w:tcPr>
            <w:tcW w:w="2991" w:type="dxa"/>
          </w:tcPr>
          <w:p w14:paraId="320AD1B4" w14:textId="77777777" w:rsidR="00BD7987" w:rsidRPr="00B022C0" w:rsidRDefault="00BD7987" w:rsidP="00265ACA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color w:val="auto"/>
                <w:szCs w:val="24"/>
                <w:lang w:val="ru-RU" w:eastAsia="en-US" w:bidi="my-MM"/>
              </w:rPr>
            </w:pPr>
            <w:r w:rsidRPr="00B022C0">
              <w:rPr>
                <w:color w:val="auto"/>
                <w:szCs w:val="24"/>
                <w:lang w:val="ru-RU" w:eastAsia="en-US" w:bidi="my-MM"/>
              </w:rPr>
              <w:t>10</w:t>
            </w:r>
          </w:p>
        </w:tc>
      </w:tr>
      <w:tr w:rsidR="00BD7987" w:rsidRPr="00B022C0" w14:paraId="00C65A66" w14:textId="77777777" w:rsidTr="00265ACA">
        <w:tc>
          <w:tcPr>
            <w:tcW w:w="5940" w:type="dxa"/>
          </w:tcPr>
          <w:p w14:paraId="1634B9EC" w14:textId="77777777" w:rsidR="00BD7987" w:rsidRPr="00B022C0" w:rsidRDefault="00BD7987" w:rsidP="00265ACA">
            <w:pPr>
              <w:spacing w:line="276" w:lineRule="auto"/>
              <w:ind w:firstLine="0"/>
              <w:jc w:val="left"/>
              <w:rPr>
                <w:color w:val="auto"/>
                <w:szCs w:val="24"/>
                <w:lang w:eastAsia="en-US" w:bidi="my-MM"/>
              </w:rPr>
            </w:pPr>
            <w:r w:rsidRPr="00B022C0">
              <w:rPr>
                <w:color w:val="auto"/>
                <w:szCs w:val="24"/>
                <w:lang w:eastAsia="en-US"/>
              </w:rPr>
              <w:t>Устойчиво развитие (опазване на околната среда и грижа за обществото)</w:t>
            </w:r>
          </w:p>
        </w:tc>
        <w:tc>
          <w:tcPr>
            <w:tcW w:w="2991" w:type="dxa"/>
          </w:tcPr>
          <w:p w14:paraId="7FCD4469" w14:textId="77777777" w:rsidR="00BD7987" w:rsidRPr="00B022C0" w:rsidRDefault="00BD7987" w:rsidP="00265ACA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color w:val="auto"/>
                <w:szCs w:val="24"/>
                <w:lang w:val="ru-RU" w:eastAsia="en-US" w:bidi="my-MM"/>
              </w:rPr>
            </w:pPr>
            <w:r w:rsidRPr="00B022C0">
              <w:rPr>
                <w:color w:val="auto"/>
                <w:szCs w:val="24"/>
                <w:lang w:val="ru-RU" w:eastAsia="en-US" w:bidi="my-MM"/>
              </w:rPr>
              <w:t>15</w:t>
            </w:r>
          </w:p>
        </w:tc>
      </w:tr>
      <w:tr w:rsidR="00BD7987" w:rsidRPr="00B022C0" w14:paraId="3D63092C" w14:textId="77777777" w:rsidTr="00265ACA">
        <w:trPr>
          <w:trHeight w:val="872"/>
        </w:trPr>
        <w:tc>
          <w:tcPr>
            <w:tcW w:w="5940" w:type="dxa"/>
          </w:tcPr>
          <w:p w14:paraId="54869E0C" w14:textId="77777777" w:rsidR="00BD7987" w:rsidRPr="00B022C0" w:rsidRDefault="00BD7987" w:rsidP="00265ACA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color w:val="auto"/>
                <w:szCs w:val="24"/>
                <w:lang w:eastAsia="en-US" w:bidi="my-MM"/>
              </w:rPr>
            </w:pPr>
            <w:r w:rsidRPr="00B022C0">
              <w:rPr>
                <w:color w:val="auto"/>
                <w:szCs w:val="24"/>
                <w:lang w:eastAsia="en-US" w:bidi="my-MM"/>
              </w:rPr>
              <w:t xml:space="preserve">Прегледност и яснота на описанието (форматиране: </w:t>
            </w:r>
            <w:r w:rsidRPr="00B022C0">
              <w:rPr>
                <w:color w:val="auto"/>
                <w:szCs w:val="24"/>
                <w:lang w:bidi="my-MM"/>
              </w:rPr>
              <w:t>шрифт – Times New Roman, размер – 12 pt, двустранно подравняване; междуредие - 1,15 lines</w:t>
            </w:r>
            <w:r w:rsidRPr="00B022C0">
              <w:rPr>
                <w:color w:val="555555"/>
                <w:szCs w:val="24"/>
                <w:lang w:bidi="my-MM"/>
              </w:rPr>
              <w:t>;</w:t>
            </w:r>
            <w:r w:rsidRPr="00B022C0">
              <w:rPr>
                <w:color w:val="auto"/>
                <w:szCs w:val="24"/>
                <w:lang w:eastAsia="en-US" w:bidi="my-MM"/>
              </w:rPr>
              <w:t xml:space="preserve"> правопис; изказ)</w:t>
            </w:r>
          </w:p>
        </w:tc>
        <w:tc>
          <w:tcPr>
            <w:tcW w:w="2991" w:type="dxa"/>
          </w:tcPr>
          <w:p w14:paraId="4B6A0588" w14:textId="77777777" w:rsidR="00BD7987" w:rsidRPr="00B022C0" w:rsidRDefault="00BD7987" w:rsidP="00265ACA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color w:val="auto"/>
                <w:szCs w:val="24"/>
                <w:lang w:val="ru-RU" w:eastAsia="en-US" w:bidi="my-MM"/>
              </w:rPr>
            </w:pPr>
            <w:r w:rsidRPr="00B022C0">
              <w:rPr>
                <w:color w:val="auto"/>
                <w:szCs w:val="24"/>
                <w:lang w:val="ru-RU" w:eastAsia="en-US" w:bidi="my-MM"/>
              </w:rPr>
              <w:t>5</w:t>
            </w:r>
          </w:p>
        </w:tc>
      </w:tr>
      <w:tr w:rsidR="00BD7987" w:rsidRPr="00B022C0" w14:paraId="6F61D884" w14:textId="77777777" w:rsidTr="00265ACA">
        <w:tc>
          <w:tcPr>
            <w:tcW w:w="5940" w:type="dxa"/>
          </w:tcPr>
          <w:p w14:paraId="1B63C3DD" w14:textId="77777777" w:rsidR="00BD7987" w:rsidRPr="00B022C0" w:rsidRDefault="00BD7987" w:rsidP="00265ACA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color w:val="auto"/>
                <w:szCs w:val="24"/>
                <w:lang w:eastAsia="en-US" w:bidi="my-MM"/>
              </w:rPr>
            </w:pPr>
            <w:r w:rsidRPr="00B022C0">
              <w:rPr>
                <w:color w:val="auto"/>
                <w:szCs w:val="24"/>
                <w:lang w:val="ru-RU" w:eastAsia="en-US" w:bidi="my-MM"/>
              </w:rPr>
              <w:t>Общо:</w:t>
            </w:r>
          </w:p>
        </w:tc>
        <w:tc>
          <w:tcPr>
            <w:tcW w:w="2991" w:type="dxa"/>
          </w:tcPr>
          <w:p w14:paraId="5D5DB7D2" w14:textId="77777777" w:rsidR="00BD7987" w:rsidRPr="00B022C0" w:rsidRDefault="00BD7987" w:rsidP="00265ACA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color w:val="auto"/>
                <w:szCs w:val="24"/>
                <w:lang w:val="ru-RU" w:eastAsia="en-US" w:bidi="my-MM"/>
              </w:rPr>
            </w:pPr>
            <w:r w:rsidRPr="00B022C0">
              <w:rPr>
                <w:color w:val="auto"/>
                <w:szCs w:val="24"/>
                <w:lang w:val="ru-RU" w:eastAsia="en-US" w:bidi="my-MM"/>
              </w:rPr>
              <w:t>60</w:t>
            </w:r>
          </w:p>
        </w:tc>
      </w:tr>
    </w:tbl>
    <w:p w14:paraId="510E3CC6" w14:textId="57F60D68" w:rsidR="00DC2ACE" w:rsidRPr="0097773A" w:rsidRDefault="00BD7987" w:rsidP="005C3EA1">
      <w:pPr>
        <w:pStyle w:val="Heading1"/>
        <w:ind w:left="0" w:firstLine="0"/>
      </w:pPr>
      <w:r w:rsidRPr="00BD7987">
        <w:t>VIII</w:t>
      </w:r>
      <w:r w:rsidR="00DC2ACE" w:rsidRPr="0097773A">
        <w:t>.</w:t>
      </w:r>
      <w:r w:rsidR="00684EC6" w:rsidRPr="0097773A">
        <w:tab/>
      </w:r>
      <w:r w:rsidR="00881F91">
        <w:tab/>
      </w:r>
      <w:r w:rsidR="00DC2ACE" w:rsidRPr="0097773A">
        <w:t>РЕСУРСНО ОБЕЗПЕЧАВАНЕ</w:t>
      </w:r>
    </w:p>
    <w:p w14:paraId="512D286A" w14:textId="77777777" w:rsidR="00BA388C" w:rsidRPr="00467AD0" w:rsidRDefault="00BA388C" w:rsidP="0097773A">
      <w:pPr>
        <w:rPr>
          <w:b/>
          <w:bCs/>
        </w:rPr>
      </w:pPr>
      <w:r w:rsidRPr="00467AD0">
        <w:rPr>
          <w:b/>
          <w:bCs/>
        </w:rPr>
        <w:t>A. Министерството на образованието и науката осигурява:</w:t>
      </w:r>
    </w:p>
    <w:p w14:paraId="31F6A5D4" w14:textId="77777777" w:rsidR="00CE432F" w:rsidRPr="00DA3891" w:rsidRDefault="0097773A" w:rsidP="0097773A">
      <w:pPr>
        <w:rPr>
          <w:b/>
          <w:bCs/>
        </w:rPr>
      </w:pPr>
      <w:r w:rsidRPr="00DA3891">
        <w:rPr>
          <w:b/>
          <w:bCs/>
          <w:szCs w:val="24"/>
        </w:rPr>
        <w:t>1</w:t>
      </w:r>
      <w:r w:rsidRPr="00DA3891">
        <w:rPr>
          <w:b/>
          <w:bCs/>
          <w:szCs w:val="24"/>
          <w:lang w:val="en-US"/>
        </w:rPr>
        <w:t>.</w:t>
      </w:r>
      <w:r w:rsidRPr="00DA3891">
        <w:rPr>
          <w:b/>
          <w:bCs/>
          <w:sz w:val="21"/>
          <w:lang w:val="en-US"/>
        </w:rPr>
        <w:t xml:space="preserve"> </w:t>
      </w:r>
      <w:r w:rsidRPr="00DA3891">
        <w:rPr>
          <w:b/>
          <w:bCs/>
        </w:rPr>
        <w:t>Финансовите средства за:</w:t>
      </w:r>
    </w:p>
    <w:p w14:paraId="37C3FAC8" w14:textId="2F741A4A" w:rsidR="0097773A" w:rsidRPr="0097773A" w:rsidRDefault="00881F91" w:rsidP="00FD2C55">
      <w:pPr>
        <w:pStyle w:val="Heading2"/>
      </w:pPr>
      <w:r>
        <w:t>х</w:t>
      </w:r>
      <w:r w:rsidR="0097773A" w:rsidRPr="0097773A">
        <w:t>рана, нощувки и пътни разходи на учениците, класирани за участие в национален кръг на състезанието;</w:t>
      </w:r>
    </w:p>
    <w:p w14:paraId="74789FD9" w14:textId="5B35D0D6" w:rsidR="0097773A" w:rsidRPr="0097773A" w:rsidRDefault="00881F91" w:rsidP="00FD2C55">
      <w:pPr>
        <w:pStyle w:val="Heading2"/>
      </w:pPr>
      <w:r>
        <w:t>н</w:t>
      </w:r>
      <w:r w:rsidR="0097773A" w:rsidRPr="0097773A">
        <w:t>еобходимите материали и консумативи за изпълнение на задачите в националния кръг а състезанието;</w:t>
      </w:r>
    </w:p>
    <w:p w14:paraId="529935D3" w14:textId="229AD58B" w:rsidR="0097773A" w:rsidRPr="0097773A" w:rsidRDefault="00881F91" w:rsidP="00FD2C55">
      <w:pPr>
        <w:pStyle w:val="Heading2"/>
      </w:pPr>
      <w:r>
        <w:t>г</w:t>
      </w:r>
      <w:r w:rsidR="0097773A" w:rsidRPr="0097773A">
        <w:t>рамоти за участие на всеки ученик състезател и на всеки учител ръководител;</w:t>
      </w:r>
    </w:p>
    <w:p w14:paraId="56146D7C" w14:textId="715B919B" w:rsidR="00467AD0" w:rsidRPr="008C09CF" w:rsidRDefault="00881F91" w:rsidP="00FD2C55">
      <w:pPr>
        <w:pStyle w:val="Heading2"/>
      </w:pPr>
      <w:r>
        <w:t>м</w:t>
      </w:r>
      <w:r w:rsidR="0097773A" w:rsidRPr="0097773A">
        <w:t>едали за индивидуалното и купи за училищното класиране от първо до трето място от съответните състезателни дисциплини</w:t>
      </w:r>
      <w:r w:rsidR="0097773A">
        <w:t>.</w:t>
      </w:r>
    </w:p>
    <w:p w14:paraId="193D3D83" w14:textId="4888AED8" w:rsidR="0097773A" w:rsidRDefault="0097773A" w:rsidP="0097773A">
      <w:pPr>
        <w:rPr>
          <w:b/>
          <w:bCs/>
        </w:rPr>
      </w:pPr>
      <w:r w:rsidRPr="00467AD0">
        <w:rPr>
          <w:b/>
          <w:bCs/>
        </w:rPr>
        <w:t>2. Цялостната организация, координация и контрол на състезанието.</w:t>
      </w:r>
    </w:p>
    <w:p w14:paraId="5D6D8A81" w14:textId="160F128D" w:rsidR="0097773A" w:rsidRPr="00881F91" w:rsidRDefault="00EB0ECF" w:rsidP="00881F91">
      <w:pPr>
        <w:ind w:firstLine="584"/>
      </w:pPr>
      <w:r w:rsidRPr="00EB0ECF">
        <w:t xml:space="preserve">Цялостната </w:t>
      </w:r>
      <w:r w:rsidR="005C3EA1">
        <w:t xml:space="preserve">организация, </w:t>
      </w:r>
      <w:r w:rsidR="00112075">
        <w:t>координация и контрол</w:t>
      </w:r>
      <w:r w:rsidRPr="00EB0ECF">
        <w:t xml:space="preserve"> на състезанието се осъществява от главния експерт в дирекция „Професионално образование и обучение“, Министерството на образованието и науката</w:t>
      </w:r>
      <w:r w:rsidR="00112075">
        <w:t>.</w:t>
      </w:r>
    </w:p>
    <w:p w14:paraId="4E674E61" w14:textId="77777777" w:rsidR="0097773A" w:rsidRPr="00B843F6" w:rsidRDefault="0097773A" w:rsidP="0097773A">
      <w:pPr>
        <w:ind w:left="17" w:right="321"/>
        <w:rPr>
          <w:b/>
        </w:rPr>
      </w:pPr>
      <w:r w:rsidRPr="00B843F6">
        <w:rPr>
          <w:b/>
        </w:rPr>
        <w:t>Б. Съорганизаторът и партньорите (предприятия, браншови организации, медии и др.) под формата на дарение осигуряват:</w:t>
      </w:r>
    </w:p>
    <w:p w14:paraId="6C36BF12" w14:textId="2837ABEE" w:rsidR="0097773A" w:rsidRPr="00B843F6" w:rsidRDefault="00881F91" w:rsidP="00FD2C55">
      <w:pPr>
        <w:pStyle w:val="Heading2"/>
      </w:pPr>
      <w:r>
        <w:t>м</w:t>
      </w:r>
      <w:r w:rsidR="0097773A" w:rsidRPr="00B843F6">
        <w:t>атериали, необходими за нормалното провеждане на националния кръг на състезанието;</w:t>
      </w:r>
    </w:p>
    <w:p w14:paraId="0B4CFB98" w14:textId="31828CFA" w:rsidR="0097773A" w:rsidRPr="00B843F6" w:rsidRDefault="00881F91" w:rsidP="00FD2C55">
      <w:pPr>
        <w:pStyle w:val="Heading2"/>
      </w:pPr>
      <w:r>
        <w:t>н</w:t>
      </w:r>
      <w:r w:rsidR="0097773A" w:rsidRPr="00B843F6">
        <w:t xml:space="preserve">аграден фонд </w:t>
      </w:r>
      <w:r w:rsidR="00B843F6">
        <w:t>–</w:t>
      </w:r>
      <w:r w:rsidR="0097773A" w:rsidRPr="00B843F6">
        <w:t xml:space="preserve"> морални и материални награди (предметни, сертификати и др.);</w:t>
      </w:r>
    </w:p>
    <w:p w14:paraId="373148F4" w14:textId="572F6C8F" w:rsidR="0097773A" w:rsidRPr="005C3EA1" w:rsidRDefault="00881F91" w:rsidP="005C3EA1">
      <w:pPr>
        <w:pStyle w:val="Heading2"/>
      </w:pPr>
      <w:r>
        <w:t>ф</w:t>
      </w:r>
      <w:r w:rsidR="0097773A" w:rsidRPr="00B843F6">
        <w:t>ирмени информационни и рекламни материали</w:t>
      </w:r>
      <w:r w:rsidR="00FF0B26">
        <w:t>.</w:t>
      </w:r>
    </w:p>
    <w:p w14:paraId="78C89553" w14:textId="77777777" w:rsidR="0097773A" w:rsidRPr="00FF0B26" w:rsidRDefault="0097773A" w:rsidP="0097773A">
      <w:pPr>
        <w:rPr>
          <w:b/>
          <w:bCs/>
        </w:rPr>
      </w:pPr>
      <w:r w:rsidRPr="00FF0B26">
        <w:rPr>
          <w:b/>
          <w:bCs/>
        </w:rPr>
        <w:t>В. Професионалните гимназии осигуряват:</w:t>
      </w:r>
    </w:p>
    <w:p w14:paraId="42158571" w14:textId="1A8EAEA2" w:rsidR="0097773A" w:rsidRPr="00BF13F1" w:rsidRDefault="0097773A" w:rsidP="00FD2C55">
      <w:pPr>
        <w:pStyle w:val="Heading2"/>
      </w:pPr>
      <w:r w:rsidRPr="00BF13F1">
        <w:t>необходимите материали</w:t>
      </w:r>
      <w:r w:rsidR="00FF0B26" w:rsidRPr="00BF13F1">
        <w:t>;</w:t>
      </w:r>
    </w:p>
    <w:p w14:paraId="4EAD164B" w14:textId="067CD02D" w:rsidR="0097773A" w:rsidRPr="00BF13F1" w:rsidRDefault="0097773A" w:rsidP="00FD2C55">
      <w:pPr>
        <w:pStyle w:val="Heading2"/>
      </w:pPr>
      <w:r w:rsidRPr="00BF13F1">
        <w:t xml:space="preserve">финансовите средства за командировъчни – дневни, нощувки и пътни разходи на </w:t>
      </w:r>
      <w:r w:rsidR="00881F91">
        <w:t xml:space="preserve">всеки учител </w:t>
      </w:r>
      <w:r w:rsidRPr="00BF13F1">
        <w:t>ръководител</w:t>
      </w:r>
      <w:r w:rsidR="00FF0B26" w:rsidRPr="00BF13F1">
        <w:t>;</w:t>
      </w:r>
    </w:p>
    <w:p w14:paraId="613D17B5" w14:textId="77777777" w:rsidR="0097773A" w:rsidRPr="00BF13F1" w:rsidRDefault="0097773A" w:rsidP="00FD2C55">
      <w:pPr>
        <w:pStyle w:val="Heading2"/>
      </w:pPr>
      <w:r w:rsidRPr="00BF13F1">
        <w:t>участието на регионални администрации и на фирми партньори;</w:t>
      </w:r>
    </w:p>
    <w:p w14:paraId="5A41C892" w14:textId="3A1705F2" w:rsidR="00E03E31" w:rsidRPr="00E03E31" w:rsidRDefault="0097773A" w:rsidP="00FD2C55">
      <w:pPr>
        <w:pStyle w:val="Heading2"/>
        <w:rPr>
          <w:rFonts w:eastAsia="Calibri"/>
          <w:color w:val="000000" w:themeColor="text1"/>
          <w:szCs w:val="24"/>
          <w:lang w:eastAsia="en-US"/>
        </w:rPr>
      </w:pPr>
      <w:r w:rsidRPr="00BF13F1">
        <w:lastRenderedPageBreak/>
        <w:t>популяризирането чрез сайтовете на училищата и чрез регионалните медии на училищния кръг на състезанието и участието на съответното училище в националния кръг на състезанието</w:t>
      </w:r>
      <w:r w:rsidR="00E03E31">
        <w:t>;</w:t>
      </w:r>
    </w:p>
    <w:p w14:paraId="054AAEF5" w14:textId="7E06CD64" w:rsidR="005C3EA1" w:rsidRDefault="00E03E31" w:rsidP="00BC283F">
      <w:pPr>
        <w:pStyle w:val="Heading2"/>
      </w:pPr>
      <w:r w:rsidRPr="00E03E31">
        <w:t>предоставянето на резюмирана информация в МОН след провеждане на националния кръг на състезанието</w:t>
      </w:r>
      <w:r w:rsidR="008059C0" w:rsidRPr="00BF13F1">
        <w:t>.</w:t>
      </w:r>
    </w:p>
    <w:p w14:paraId="66026F89" w14:textId="067DBE81" w:rsidR="00BC283F" w:rsidRDefault="00BC283F" w:rsidP="00BC283F"/>
    <w:p w14:paraId="21020546" w14:textId="659120EC" w:rsidR="00BC283F" w:rsidRDefault="00BC283F" w:rsidP="00BC283F"/>
    <w:p w14:paraId="0BA8FD6A" w14:textId="6D0E92C3" w:rsidR="00BC283F" w:rsidRDefault="00BC283F" w:rsidP="00BC283F"/>
    <w:p w14:paraId="63213913" w14:textId="0C978006" w:rsidR="00BC283F" w:rsidRDefault="00BC283F" w:rsidP="00BC283F"/>
    <w:p w14:paraId="2B170BCC" w14:textId="2E2C4BA1" w:rsidR="00BC283F" w:rsidRDefault="00BC283F" w:rsidP="00BC283F"/>
    <w:p w14:paraId="745E3401" w14:textId="5CFE065E" w:rsidR="00BC283F" w:rsidRDefault="00BC283F" w:rsidP="00BC283F"/>
    <w:p w14:paraId="184735AB" w14:textId="7EE29BB6" w:rsidR="00BC283F" w:rsidRDefault="00BC283F" w:rsidP="00BC283F"/>
    <w:p w14:paraId="567C96F8" w14:textId="04B879B2" w:rsidR="00BC283F" w:rsidRDefault="00BC283F" w:rsidP="00BC283F"/>
    <w:p w14:paraId="34214DB9" w14:textId="7CAF848D" w:rsidR="00BC283F" w:rsidRDefault="00BC283F" w:rsidP="00BC283F"/>
    <w:p w14:paraId="747D06F6" w14:textId="7B810160" w:rsidR="00BC283F" w:rsidRDefault="00BC283F" w:rsidP="00BC283F"/>
    <w:p w14:paraId="1F1EC360" w14:textId="7A3A0B52" w:rsidR="00BC283F" w:rsidRDefault="00BC283F" w:rsidP="00BC283F"/>
    <w:p w14:paraId="1FD133A4" w14:textId="37B6CEF4" w:rsidR="00BC283F" w:rsidRDefault="00BC283F" w:rsidP="00BC283F"/>
    <w:p w14:paraId="7B2E3F34" w14:textId="383BA28E" w:rsidR="00BC283F" w:rsidRDefault="00BC283F" w:rsidP="00BC283F"/>
    <w:p w14:paraId="62D7F461" w14:textId="11C7226E" w:rsidR="00BC283F" w:rsidRDefault="00BC283F" w:rsidP="00BC283F"/>
    <w:p w14:paraId="1F808CBC" w14:textId="21A3D9AC" w:rsidR="00BC283F" w:rsidRDefault="00BC283F" w:rsidP="00BC283F"/>
    <w:p w14:paraId="25E25901" w14:textId="777D33B5" w:rsidR="00BC283F" w:rsidRDefault="00BC283F" w:rsidP="00BC283F"/>
    <w:p w14:paraId="19359760" w14:textId="37FCF1A7" w:rsidR="00BC283F" w:rsidRDefault="00BC283F" w:rsidP="00BC283F"/>
    <w:p w14:paraId="7DCF5AD9" w14:textId="16DD261A" w:rsidR="00BC283F" w:rsidRDefault="00BC283F" w:rsidP="00BC283F"/>
    <w:p w14:paraId="3D0B833F" w14:textId="7DB6CC85" w:rsidR="00BC283F" w:rsidRDefault="00BC283F" w:rsidP="00BC283F"/>
    <w:p w14:paraId="68D0F2D7" w14:textId="33010AEE" w:rsidR="00BC283F" w:rsidRDefault="00BC283F" w:rsidP="00BC283F"/>
    <w:p w14:paraId="4A0D2AB8" w14:textId="762CC203" w:rsidR="00BC283F" w:rsidRDefault="00BC283F" w:rsidP="00BC283F"/>
    <w:p w14:paraId="2E1BDFE2" w14:textId="7E689F10" w:rsidR="00BC283F" w:rsidRDefault="00BC283F" w:rsidP="00BC283F"/>
    <w:p w14:paraId="0EAB3156" w14:textId="589061EB" w:rsidR="00BC283F" w:rsidRDefault="00BC283F" w:rsidP="00BC283F"/>
    <w:p w14:paraId="36095E9F" w14:textId="207FC2F8" w:rsidR="00BC283F" w:rsidRDefault="00BC283F" w:rsidP="00BC283F"/>
    <w:p w14:paraId="60676953" w14:textId="7A408F0F" w:rsidR="00BC283F" w:rsidRDefault="00BC283F" w:rsidP="00BC283F"/>
    <w:p w14:paraId="19BD2099" w14:textId="079841A9" w:rsidR="00BC283F" w:rsidRDefault="00BC283F" w:rsidP="00BC283F"/>
    <w:p w14:paraId="771BAD15" w14:textId="7BCC03C6" w:rsidR="00BC283F" w:rsidRDefault="00BC283F" w:rsidP="00BC283F"/>
    <w:p w14:paraId="5CB9BA97" w14:textId="5C380FD7" w:rsidR="00BC283F" w:rsidRDefault="00BC283F" w:rsidP="00BC283F"/>
    <w:p w14:paraId="6DC494E7" w14:textId="29914E0B" w:rsidR="00BC283F" w:rsidRDefault="00BC283F" w:rsidP="00BC283F"/>
    <w:p w14:paraId="466BB3AB" w14:textId="77777777" w:rsidR="00BC283F" w:rsidRPr="00BC283F" w:rsidRDefault="00BC283F" w:rsidP="00BC283F"/>
    <w:p w14:paraId="03B0AEC4" w14:textId="5E9C6EF6" w:rsidR="005C3EA1" w:rsidRPr="005C3EA1" w:rsidRDefault="005C3EA1" w:rsidP="005C3EA1">
      <w:pPr>
        <w:jc w:val="right"/>
        <w:rPr>
          <w:rFonts w:eastAsia="Calibri"/>
        </w:rPr>
      </w:pPr>
      <w:r w:rsidRPr="005C3EA1">
        <w:rPr>
          <w:rFonts w:eastAsia="Calibri"/>
        </w:rPr>
        <w:lastRenderedPageBreak/>
        <w:t>Приложение 1</w:t>
      </w:r>
    </w:p>
    <w:p w14:paraId="2C2D3C64" w14:textId="77777777" w:rsidR="005C3EA1" w:rsidRPr="005C3EA1" w:rsidRDefault="005C3EA1" w:rsidP="005C3EA1">
      <w:pPr>
        <w:jc w:val="center"/>
        <w:rPr>
          <w:rFonts w:eastAsia="Calibri"/>
        </w:rPr>
      </w:pPr>
      <w:r w:rsidRPr="005C3EA1">
        <w:rPr>
          <w:rFonts w:eastAsia="Calibri"/>
        </w:rPr>
        <w:t>ДЕКЛАРАЦИЯ ЗА АВТОРСТВО</w:t>
      </w:r>
    </w:p>
    <w:p w14:paraId="70686383" w14:textId="5E72A217" w:rsidR="005C3EA1" w:rsidRDefault="005C3EA1" w:rsidP="00BC283F">
      <w:pPr>
        <w:jc w:val="center"/>
        <w:rPr>
          <w:rFonts w:eastAsia="Calibri"/>
        </w:rPr>
      </w:pPr>
      <w:r w:rsidRPr="005C3EA1">
        <w:rPr>
          <w:rFonts w:eastAsia="Calibri"/>
        </w:rPr>
        <w:t>Долуподписаният/ата декларирам, че настоящия труд съм разработил/а самостоятелно, ползвайки посочената литература и други източници.</w:t>
      </w:r>
      <w:r w:rsidRPr="005C3EA1">
        <w:rPr>
          <w:rFonts w:eastAsia="Calibri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508"/>
      </w:tblGrid>
      <w:tr w:rsidR="005C3EA1" w:rsidRPr="005C3EA1" w14:paraId="1E9B60CD" w14:textId="77777777" w:rsidTr="00265ACA">
        <w:tc>
          <w:tcPr>
            <w:tcW w:w="3888" w:type="dxa"/>
          </w:tcPr>
          <w:p w14:paraId="25F74CED" w14:textId="77777777" w:rsidR="005C3EA1" w:rsidRPr="005C3EA1" w:rsidRDefault="005C3EA1" w:rsidP="00BC283F">
            <w:pPr>
              <w:autoSpaceDE w:val="0"/>
              <w:autoSpaceDN w:val="0"/>
              <w:adjustRightInd w:val="0"/>
              <w:ind w:firstLine="0"/>
              <w:rPr>
                <w:color w:val="auto"/>
                <w:szCs w:val="24"/>
                <w:lang w:eastAsia="en-US" w:bidi="my-MM"/>
              </w:rPr>
            </w:pPr>
            <w:r w:rsidRPr="005C3EA1">
              <w:rPr>
                <w:b/>
                <w:color w:val="auto"/>
                <w:szCs w:val="24"/>
                <w:lang w:eastAsia="en-US" w:bidi="my-MM"/>
              </w:rPr>
              <w:t>Бизнес идея</w:t>
            </w:r>
          </w:p>
          <w:p w14:paraId="1B4EDF91" w14:textId="77777777" w:rsidR="005C3EA1" w:rsidRPr="005C3EA1" w:rsidRDefault="005C3EA1" w:rsidP="00BC283F">
            <w:pPr>
              <w:autoSpaceDE w:val="0"/>
              <w:autoSpaceDN w:val="0"/>
              <w:adjustRightInd w:val="0"/>
              <w:ind w:firstLine="0"/>
              <w:rPr>
                <w:color w:val="auto"/>
                <w:szCs w:val="24"/>
                <w:lang w:eastAsia="en-US" w:bidi="my-MM"/>
              </w:rPr>
            </w:pPr>
            <w:r w:rsidRPr="005C3EA1">
              <w:rPr>
                <w:color w:val="auto"/>
                <w:szCs w:val="24"/>
                <w:lang w:eastAsia="en-US" w:bidi="my-MM"/>
              </w:rPr>
              <w:t>(наименование на български език)</w:t>
            </w:r>
          </w:p>
        </w:tc>
        <w:tc>
          <w:tcPr>
            <w:tcW w:w="5508" w:type="dxa"/>
          </w:tcPr>
          <w:p w14:paraId="3BE36B62" w14:textId="77777777" w:rsidR="005C3EA1" w:rsidRPr="005C3EA1" w:rsidRDefault="005C3EA1" w:rsidP="005C3EA1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color w:val="auto"/>
                <w:szCs w:val="24"/>
                <w:lang w:eastAsia="en-US" w:bidi="my-MM"/>
              </w:rPr>
            </w:pPr>
          </w:p>
        </w:tc>
      </w:tr>
      <w:tr w:rsidR="005C3EA1" w:rsidRPr="005C3EA1" w14:paraId="6989991F" w14:textId="77777777" w:rsidTr="00265ACA">
        <w:tc>
          <w:tcPr>
            <w:tcW w:w="3888" w:type="dxa"/>
          </w:tcPr>
          <w:p w14:paraId="49DD55EA" w14:textId="77777777" w:rsidR="005C3EA1" w:rsidRPr="005C3EA1" w:rsidRDefault="005C3EA1" w:rsidP="00BC283F">
            <w:pPr>
              <w:autoSpaceDE w:val="0"/>
              <w:autoSpaceDN w:val="0"/>
              <w:adjustRightInd w:val="0"/>
              <w:ind w:firstLine="0"/>
              <w:rPr>
                <w:b/>
                <w:color w:val="auto"/>
                <w:szCs w:val="24"/>
                <w:lang w:eastAsia="en-US" w:bidi="my-MM"/>
              </w:rPr>
            </w:pPr>
            <w:r w:rsidRPr="005C3EA1">
              <w:rPr>
                <w:b/>
                <w:color w:val="auto"/>
                <w:szCs w:val="24"/>
                <w:lang w:eastAsia="en-US" w:bidi="my-MM"/>
              </w:rPr>
              <w:t>Ползвана литература и други източници:</w:t>
            </w:r>
          </w:p>
        </w:tc>
        <w:tc>
          <w:tcPr>
            <w:tcW w:w="5508" w:type="dxa"/>
          </w:tcPr>
          <w:p w14:paraId="4B35C9C0" w14:textId="77777777" w:rsidR="005C3EA1" w:rsidRPr="005C3EA1" w:rsidRDefault="005C3EA1" w:rsidP="005C3EA1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color w:val="auto"/>
                <w:szCs w:val="24"/>
                <w:lang w:eastAsia="en-US" w:bidi="my-MM"/>
              </w:rPr>
            </w:pPr>
          </w:p>
        </w:tc>
      </w:tr>
      <w:tr w:rsidR="005C3EA1" w:rsidRPr="005C3EA1" w14:paraId="324C7B87" w14:textId="77777777" w:rsidTr="00265ACA">
        <w:tc>
          <w:tcPr>
            <w:tcW w:w="3888" w:type="dxa"/>
          </w:tcPr>
          <w:p w14:paraId="5EC43A50" w14:textId="77777777" w:rsidR="005C3EA1" w:rsidRPr="005C3EA1" w:rsidRDefault="005C3EA1" w:rsidP="00BC283F">
            <w:pPr>
              <w:autoSpaceDE w:val="0"/>
              <w:autoSpaceDN w:val="0"/>
              <w:adjustRightInd w:val="0"/>
              <w:ind w:firstLine="0"/>
              <w:rPr>
                <w:color w:val="auto"/>
                <w:szCs w:val="24"/>
                <w:lang w:eastAsia="en-US" w:bidi="my-MM"/>
              </w:rPr>
            </w:pPr>
            <w:r w:rsidRPr="005C3EA1">
              <w:rPr>
                <w:b/>
                <w:color w:val="auto"/>
                <w:szCs w:val="24"/>
                <w:lang w:eastAsia="en-US" w:bidi="my-MM"/>
              </w:rPr>
              <w:t xml:space="preserve">Училище </w:t>
            </w:r>
            <w:r w:rsidRPr="005C3EA1">
              <w:rPr>
                <w:color w:val="auto"/>
                <w:szCs w:val="24"/>
                <w:lang w:eastAsia="en-US" w:bidi="my-MM"/>
              </w:rPr>
              <w:t>(наименование)</w:t>
            </w:r>
          </w:p>
        </w:tc>
        <w:tc>
          <w:tcPr>
            <w:tcW w:w="5508" w:type="dxa"/>
          </w:tcPr>
          <w:p w14:paraId="28FDF92A" w14:textId="77777777" w:rsidR="005C3EA1" w:rsidRPr="005C3EA1" w:rsidRDefault="005C3EA1" w:rsidP="005C3EA1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color w:val="auto"/>
                <w:szCs w:val="24"/>
                <w:lang w:eastAsia="en-US" w:bidi="my-MM"/>
              </w:rPr>
            </w:pPr>
          </w:p>
        </w:tc>
      </w:tr>
      <w:tr w:rsidR="005C3EA1" w:rsidRPr="005C3EA1" w14:paraId="0A4AEFD6" w14:textId="77777777" w:rsidTr="00265ACA">
        <w:tc>
          <w:tcPr>
            <w:tcW w:w="3888" w:type="dxa"/>
          </w:tcPr>
          <w:p w14:paraId="3B2BB785" w14:textId="77777777" w:rsidR="005C3EA1" w:rsidRPr="005C3EA1" w:rsidRDefault="005C3EA1" w:rsidP="00BC283F">
            <w:pPr>
              <w:autoSpaceDE w:val="0"/>
              <w:autoSpaceDN w:val="0"/>
              <w:adjustRightInd w:val="0"/>
              <w:ind w:firstLine="0"/>
              <w:rPr>
                <w:b/>
                <w:color w:val="auto"/>
                <w:szCs w:val="24"/>
                <w:lang w:eastAsia="en-US" w:bidi="my-MM"/>
              </w:rPr>
            </w:pPr>
            <w:r w:rsidRPr="005C3EA1">
              <w:rPr>
                <w:b/>
                <w:color w:val="auto"/>
                <w:szCs w:val="24"/>
                <w:lang w:eastAsia="en-US" w:bidi="my-MM"/>
              </w:rPr>
              <w:t>Данни за училището</w:t>
            </w:r>
          </w:p>
          <w:p w14:paraId="172C3C1D" w14:textId="77777777" w:rsidR="005C3EA1" w:rsidRPr="005C3EA1" w:rsidRDefault="005C3EA1" w:rsidP="00BC283F">
            <w:pPr>
              <w:autoSpaceDE w:val="0"/>
              <w:autoSpaceDN w:val="0"/>
              <w:adjustRightInd w:val="0"/>
              <w:ind w:firstLine="0"/>
              <w:rPr>
                <w:color w:val="auto"/>
                <w:szCs w:val="24"/>
                <w:lang w:eastAsia="en-US" w:bidi="my-MM"/>
              </w:rPr>
            </w:pPr>
            <w:r w:rsidRPr="005C3EA1">
              <w:rPr>
                <w:color w:val="auto"/>
                <w:szCs w:val="24"/>
                <w:lang w:eastAsia="en-US" w:bidi="my-MM"/>
              </w:rPr>
              <w:t>наименование:</w:t>
            </w:r>
          </w:p>
          <w:p w14:paraId="170AF35D" w14:textId="77777777" w:rsidR="005C3EA1" w:rsidRPr="005C3EA1" w:rsidRDefault="005C3EA1" w:rsidP="00BC283F">
            <w:pPr>
              <w:autoSpaceDE w:val="0"/>
              <w:autoSpaceDN w:val="0"/>
              <w:adjustRightInd w:val="0"/>
              <w:ind w:firstLine="0"/>
              <w:rPr>
                <w:color w:val="auto"/>
                <w:szCs w:val="24"/>
                <w:lang w:eastAsia="en-US" w:bidi="my-MM"/>
              </w:rPr>
            </w:pPr>
            <w:r w:rsidRPr="005C3EA1">
              <w:rPr>
                <w:color w:val="auto"/>
                <w:szCs w:val="24"/>
                <w:lang w:eastAsia="en-US" w:bidi="my-MM"/>
              </w:rPr>
              <w:t>населено място:</w:t>
            </w:r>
          </w:p>
          <w:p w14:paraId="1A26ED8F" w14:textId="77777777" w:rsidR="005C3EA1" w:rsidRPr="005C3EA1" w:rsidRDefault="005C3EA1" w:rsidP="00BC283F">
            <w:pPr>
              <w:autoSpaceDE w:val="0"/>
              <w:autoSpaceDN w:val="0"/>
              <w:adjustRightInd w:val="0"/>
              <w:ind w:firstLine="0"/>
              <w:rPr>
                <w:color w:val="auto"/>
                <w:szCs w:val="24"/>
                <w:lang w:eastAsia="en-US" w:bidi="my-MM"/>
              </w:rPr>
            </w:pPr>
            <w:r w:rsidRPr="005C3EA1">
              <w:rPr>
                <w:color w:val="auto"/>
                <w:szCs w:val="24"/>
                <w:lang w:eastAsia="en-US" w:bidi="my-MM"/>
              </w:rPr>
              <w:t>e-mail:</w:t>
            </w:r>
          </w:p>
          <w:p w14:paraId="62745852" w14:textId="77777777" w:rsidR="005C3EA1" w:rsidRPr="005C3EA1" w:rsidRDefault="005C3EA1" w:rsidP="00BC283F">
            <w:pPr>
              <w:autoSpaceDE w:val="0"/>
              <w:autoSpaceDN w:val="0"/>
              <w:adjustRightInd w:val="0"/>
              <w:ind w:firstLine="0"/>
              <w:rPr>
                <w:color w:val="auto"/>
                <w:szCs w:val="24"/>
                <w:lang w:eastAsia="en-US" w:bidi="my-MM"/>
              </w:rPr>
            </w:pPr>
            <w:r w:rsidRPr="005C3EA1">
              <w:rPr>
                <w:color w:val="auto"/>
                <w:szCs w:val="24"/>
                <w:lang w:eastAsia="en-US" w:bidi="my-MM"/>
              </w:rPr>
              <w:t>телефон:</w:t>
            </w:r>
          </w:p>
        </w:tc>
        <w:tc>
          <w:tcPr>
            <w:tcW w:w="5508" w:type="dxa"/>
          </w:tcPr>
          <w:p w14:paraId="246D25AC" w14:textId="77777777" w:rsidR="005C3EA1" w:rsidRPr="005C3EA1" w:rsidRDefault="005C3EA1" w:rsidP="005C3EA1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color w:val="auto"/>
                <w:szCs w:val="24"/>
                <w:lang w:eastAsia="en-US" w:bidi="my-MM"/>
              </w:rPr>
            </w:pPr>
          </w:p>
        </w:tc>
      </w:tr>
      <w:tr w:rsidR="005C3EA1" w:rsidRPr="005C3EA1" w14:paraId="18565FBD" w14:textId="77777777" w:rsidTr="00265ACA">
        <w:tc>
          <w:tcPr>
            <w:tcW w:w="3888" w:type="dxa"/>
          </w:tcPr>
          <w:p w14:paraId="77DF88A1" w14:textId="77777777" w:rsidR="005C3EA1" w:rsidRPr="005C3EA1" w:rsidRDefault="005C3EA1" w:rsidP="00BC283F">
            <w:pPr>
              <w:autoSpaceDE w:val="0"/>
              <w:autoSpaceDN w:val="0"/>
              <w:adjustRightInd w:val="0"/>
              <w:ind w:firstLine="0"/>
              <w:rPr>
                <w:b/>
                <w:color w:val="auto"/>
                <w:szCs w:val="24"/>
                <w:lang w:eastAsia="en-US" w:bidi="my-MM"/>
              </w:rPr>
            </w:pPr>
            <w:r w:rsidRPr="005C3EA1">
              <w:rPr>
                <w:b/>
                <w:color w:val="auto"/>
                <w:szCs w:val="24"/>
                <w:lang w:eastAsia="en-US" w:bidi="my-MM"/>
              </w:rPr>
              <w:t>Име, презиме и фамилия на автора на бизнес идеята:</w:t>
            </w:r>
          </w:p>
        </w:tc>
        <w:tc>
          <w:tcPr>
            <w:tcW w:w="5508" w:type="dxa"/>
          </w:tcPr>
          <w:p w14:paraId="558988EA" w14:textId="77777777" w:rsidR="005C3EA1" w:rsidRPr="005C3EA1" w:rsidRDefault="005C3EA1" w:rsidP="005C3EA1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color w:val="auto"/>
                <w:szCs w:val="24"/>
                <w:lang w:eastAsia="en-US" w:bidi="my-MM"/>
              </w:rPr>
            </w:pPr>
          </w:p>
        </w:tc>
      </w:tr>
      <w:tr w:rsidR="005C3EA1" w:rsidRPr="005C3EA1" w14:paraId="6CB744B6" w14:textId="77777777" w:rsidTr="00265ACA">
        <w:tc>
          <w:tcPr>
            <w:tcW w:w="3888" w:type="dxa"/>
          </w:tcPr>
          <w:p w14:paraId="44A38A43" w14:textId="77777777" w:rsidR="005C3EA1" w:rsidRPr="005C3EA1" w:rsidRDefault="005C3EA1" w:rsidP="00BC283F">
            <w:pPr>
              <w:autoSpaceDE w:val="0"/>
              <w:autoSpaceDN w:val="0"/>
              <w:adjustRightInd w:val="0"/>
              <w:ind w:firstLine="0"/>
              <w:rPr>
                <w:b/>
                <w:color w:val="auto"/>
                <w:szCs w:val="24"/>
                <w:lang w:eastAsia="en-US" w:bidi="my-MM"/>
              </w:rPr>
            </w:pPr>
            <w:r w:rsidRPr="005C3EA1">
              <w:rPr>
                <w:b/>
                <w:color w:val="auto"/>
                <w:szCs w:val="24"/>
                <w:lang w:eastAsia="en-US" w:bidi="my-MM"/>
              </w:rPr>
              <w:t>Клас:</w:t>
            </w:r>
          </w:p>
        </w:tc>
        <w:tc>
          <w:tcPr>
            <w:tcW w:w="5508" w:type="dxa"/>
          </w:tcPr>
          <w:p w14:paraId="50FBF372" w14:textId="77777777" w:rsidR="005C3EA1" w:rsidRPr="005C3EA1" w:rsidRDefault="005C3EA1" w:rsidP="005C3EA1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color w:val="auto"/>
                <w:szCs w:val="24"/>
                <w:lang w:eastAsia="en-US" w:bidi="my-MM"/>
              </w:rPr>
            </w:pPr>
          </w:p>
        </w:tc>
      </w:tr>
      <w:tr w:rsidR="005C3EA1" w:rsidRPr="005C3EA1" w14:paraId="0863AC54" w14:textId="77777777" w:rsidTr="00265ACA">
        <w:tc>
          <w:tcPr>
            <w:tcW w:w="3888" w:type="dxa"/>
          </w:tcPr>
          <w:p w14:paraId="4DD3F453" w14:textId="77777777" w:rsidR="005C3EA1" w:rsidRPr="005C3EA1" w:rsidRDefault="005C3EA1" w:rsidP="00BC283F">
            <w:pPr>
              <w:autoSpaceDE w:val="0"/>
              <w:autoSpaceDN w:val="0"/>
              <w:adjustRightInd w:val="0"/>
              <w:ind w:firstLine="0"/>
              <w:rPr>
                <w:b/>
                <w:color w:val="auto"/>
                <w:szCs w:val="24"/>
                <w:lang w:eastAsia="en-US" w:bidi="my-MM"/>
              </w:rPr>
            </w:pPr>
            <w:r w:rsidRPr="005C3EA1">
              <w:rPr>
                <w:b/>
                <w:color w:val="auto"/>
                <w:szCs w:val="24"/>
                <w:lang w:eastAsia="en-US" w:bidi="my-MM"/>
              </w:rPr>
              <w:t>За контакт с автора:</w:t>
            </w:r>
          </w:p>
          <w:p w14:paraId="584269E0" w14:textId="26D31303" w:rsidR="005C3EA1" w:rsidRPr="005C3EA1" w:rsidRDefault="005C3EA1" w:rsidP="00BC283F">
            <w:pPr>
              <w:autoSpaceDE w:val="0"/>
              <w:autoSpaceDN w:val="0"/>
              <w:adjustRightInd w:val="0"/>
              <w:ind w:firstLine="0"/>
              <w:rPr>
                <w:color w:val="auto"/>
                <w:szCs w:val="24"/>
                <w:lang w:eastAsia="en-US" w:bidi="my-MM"/>
              </w:rPr>
            </w:pPr>
            <w:r w:rsidRPr="005C3EA1">
              <w:rPr>
                <w:color w:val="auto"/>
                <w:szCs w:val="24"/>
                <w:lang w:eastAsia="en-US" w:bidi="my-MM"/>
              </w:rPr>
              <w:t>e-mail</w:t>
            </w:r>
            <w:r>
              <w:rPr>
                <w:color w:val="auto"/>
                <w:szCs w:val="24"/>
                <w:lang w:eastAsia="en-US" w:bidi="my-MM"/>
              </w:rPr>
              <w:t xml:space="preserve">, </w:t>
            </w:r>
            <w:r w:rsidRPr="005C3EA1">
              <w:rPr>
                <w:color w:val="auto"/>
                <w:szCs w:val="24"/>
                <w:lang w:eastAsia="en-US" w:bidi="my-MM"/>
              </w:rPr>
              <w:t>телефон:</w:t>
            </w:r>
          </w:p>
        </w:tc>
        <w:tc>
          <w:tcPr>
            <w:tcW w:w="5508" w:type="dxa"/>
          </w:tcPr>
          <w:p w14:paraId="06E488E0" w14:textId="77777777" w:rsidR="005C3EA1" w:rsidRPr="005C3EA1" w:rsidRDefault="005C3EA1" w:rsidP="005C3EA1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color w:val="auto"/>
                <w:szCs w:val="24"/>
                <w:lang w:eastAsia="en-US" w:bidi="my-MM"/>
              </w:rPr>
            </w:pPr>
          </w:p>
        </w:tc>
      </w:tr>
      <w:tr w:rsidR="005C3EA1" w:rsidRPr="005C3EA1" w14:paraId="77C1BA96" w14:textId="77777777" w:rsidTr="00265ACA">
        <w:trPr>
          <w:trHeight w:val="513"/>
        </w:trPr>
        <w:tc>
          <w:tcPr>
            <w:tcW w:w="3888" w:type="dxa"/>
          </w:tcPr>
          <w:p w14:paraId="72D6D9C5" w14:textId="77777777" w:rsidR="005C3EA1" w:rsidRPr="005C3EA1" w:rsidRDefault="005C3EA1" w:rsidP="00BC283F">
            <w:pPr>
              <w:autoSpaceDE w:val="0"/>
              <w:autoSpaceDN w:val="0"/>
              <w:adjustRightInd w:val="0"/>
              <w:ind w:firstLine="0"/>
              <w:rPr>
                <w:color w:val="auto"/>
                <w:szCs w:val="24"/>
                <w:lang w:eastAsia="en-US" w:bidi="my-MM"/>
              </w:rPr>
            </w:pPr>
            <w:r w:rsidRPr="005C3EA1">
              <w:rPr>
                <w:b/>
                <w:color w:val="auto"/>
                <w:szCs w:val="24"/>
                <w:lang w:eastAsia="en-US" w:bidi="my-MM"/>
              </w:rPr>
              <w:t>Професия</w:t>
            </w:r>
            <w:r w:rsidRPr="005C3EA1">
              <w:rPr>
                <w:color w:val="auto"/>
                <w:szCs w:val="24"/>
                <w:lang w:eastAsia="en-US" w:bidi="my-MM"/>
              </w:rPr>
              <w:t>:</w:t>
            </w:r>
          </w:p>
        </w:tc>
        <w:tc>
          <w:tcPr>
            <w:tcW w:w="5508" w:type="dxa"/>
          </w:tcPr>
          <w:p w14:paraId="376D50CE" w14:textId="77777777" w:rsidR="005C3EA1" w:rsidRPr="005C3EA1" w:rsidRDefault="005C3EA1" w:rsidP="005C3EA1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color w:val="auto"/>
                <w:szCs w:val="24"/>
                <w:lang w:eastAsia="en-US" w:bidi="my-MM"/>
              </w:rPr>
            </w:pPr>
          </w:p>
        </w:tc>
      </w:tr>
      <w:tr w:rsidR="005C3EA1" w:rsidRPr="005C3EA1" w14:paraId="284F289A" w14:textId="77777777" w:rsidTr="00265ACA">
        <w:tc>
          <w:tcPr>
            <w:tcW w:w="3888" w:type="dxa"/>
          </w:tcPr>
          <w:p w14:paraId="5E1FFED5" w14:textId="77777777" w:rsidR="005C3EA1" w:rsidRPr="005C3EA1" w:rsidRDefault="005C3EA1" w:rsidP="00BC283F">
            <w:pPr>
              <w:autoSpaceDE w:val="0"/>
              <w:autoSpaceDN w:val="0"/>
              <w:adjustRightInd w:val="0"/>
              <w:ind w:firstLine="0"/>
              <w:rPr>
                <w:color w:val="auto"/>
                <w:szCs w:val="24"/>
                <w:lang w:eastAsia="en-US" w:bidi="my-MM"/>
              </w:rPr>
            </w:pPr>
            <w:r w:rsidRPr="005C3EA1">
              <w:rPr>
                <w:b/>
                <w:color w:val="auto"/>
                <w:szCs w:val="24"/>
                <w:lang w:eastAsia="en-US" w:bidi="my-MM"/>
              </w:rPr>
              <w:t>Специалност</w:t>
            </w:r>
            <w:r w:rsidRPr="005C3EA1">
              <w:rPr>
                <w:color w:val="auto"/>
                <w:szCs w:val="24"/>
                <w:lang w:eastAsia="en-US" w:bidi="my-MM"/>
              </w:rPr>
              <w:t>:</w:t>
            </w:r>
          </w:p>
        </w:tc>
        <w:tc>
          <w:tcPr>
            <w:tcW w:w="5508" w:type="dxa"/>
          </w:tcPr>
          <w:p w14:paraId="0C80126A" w14:textId="77777777" w:rsidR="005C3EA1" w:rsidRPr="005C3EA1" w:rsidRDefault="005C3EA1" w:rsidP="005C3EA1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color w:val="auto"/>
                <w:szCs w:val="24"/>
                <w:lang w:eastAsia="en-US" w:bidi="my-MM"/>
              </w:rPr>
            </w:pPr>
          </w:p>
        </w:tc>
      </w:tr>
      <w:tr w:rsidR="005C3EA1" w:rsidRPr="005C3EA1" w14:paraId="0951AF8C" w14:textId="77777777" w:rsidTr="00265ACA">
        <w:tc>
          <w:tcPr>
            <w:tcW w:w="3888" w:type="dxa"/>
          </w:tcPr>
          <w:p w14:paraId="7FD56958" w14:textId="77777777" w:rsidR="005C3EA1" w:rsidRPr="005C3EA1" w:rsidRDefault="005C3EA1" w:rsidP="00BC283F">
            <w:pPr>
              <w:autoSpaceDE w:val="0"/>
              <w:autoSpaceDN w:val="0"/>
              <w:adjustRightInd w:val="0"/>
              <w:ind w:firstLine="0"/>
              <w:rPr>
                <w:b/>
                <w:color w:val="auto"/>
                <w:szCs w:val="24"/>
                <w:lang w:eastAsia="en-US" w:bidi="my-MM"/>
              </w:rPr>
            </w:pPr>
            <w:r w:rsidRPr="005C3EA1">
              <w:rPr>
                <w:b/>
                <w:color w:val="auto"/>
                <w:szCs w:val="24"/>
                <w:lang w:eastAsia="en-US" w:bidi="my-MM"/>
              </w:rPr>
              <w:t xml:space="preserve">Консултиращ учител: </w:t>
            </w:r>
          </w:p>
          <w:p w14:paraId="18B1C2D8" w14:textId="6740AE3C" w:rsidR="005C3EA1" w:rsidRPr="005C3EA1" w:rsidRDefault="005C3EA1" w:rsidP="00BC283F">
            <w:pPr>
              <w:autoSpaceDE w:val="0"/>
              <w:autoSpaceDN w:val="0"/>
              <w:adjustRightInd w:val="0"/>
              <w:ind w:firstLine="0"/>
              <w:rPr>
                <w:b/>
                <w:color w:val="auto"/>
                <w:szCs w:val="24"/>
                <w:lang w:eastAsia="en-US" w:bidi="my-MM"/>
              </w:rPr>
            </w:pPr>
            <w:r w:rsidRPr="005C3EA1">
              <w:rPr>
                <w:bCs/>
                <w:color w:val="auto"/>
                <w:szCs w:val="24"/>
                <w:lang w:eastAsia="en-US" w:bidi="my-MM"/>
              </w:rPr>
              <w:t>име и фамилия</w:t>
            </w:r>
            <w:r>
              <w:rPr>
                <w:b/>
                <w:color w:val="auto"/>
                <w:szCs w:val="24"/>
                <w:lang w:eastAsia="en-US" w:bidi="my-MM"/>
              </w:rPr>
              <w:t xml:space="preserve">, </w:t>
            </w:r>
            <w:r w:rsidRPr="005C3EA1">
              <w:rPr>
                <w:color w:val="auto"/>
                <w:szCs w:val="24"/>
                <w:lang w:eastAsia="en-US" w:bidi="my-MM"/>
              </w:rPr>
              <w:t>e-mail:</w:t>
            </w:r>
          </w:p>
        </w:tc>
        <w:tc>
          <w:tcPr>
            <w:tcW w:w="5508" w:type="dxa"/>
          </w:tcPr>
          <w:p w14:paraId="768C8EDD" w14:textId="77777777" w:rsidR="005C3EA1" w:rsidRPr="005C3EA1" w:rsidRDefault="005C3EA1" w:rsidP="005C3EA1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color w:val="auto"/>
                <w:szCs w:val="24"/>
                <w:lang w:eastAsia="en-US" w:bidi="my-MM"/>
              </w:rPr>
            </w:pPr>
          </w:p>
        </w:tc>
      </w:tr>
    </w:tbl>
    <w:p w14:paraId="77AECE0A" w14:textId="77777777" w:rsidR="005C3EA1" w:rsidRPr="005C3EA1" w:rsidRDefault="005C3EA1" w:rsidP="00BC283F">
      <w:pPr>
        <w:rPr>
          <w:rFonts w:eastAsia="Calibri"/>
        </w:rPr>
      </w:pPr>
      <w:r w:rsidRPr="005C3EA1">
        <w:rPr>
          <w:rFonts w:eastAsia="Calibri"/>
        </w:rPr>
        <w:t>С изпращането на формуляра за участие удостоверявам, че съм запознат/а и съгласен/на с условията за провеждане на Националното състезание по предприемачество „Най-добра бизнес идея”.</w:t>
      </w:r>
    </w:p>
    <w:p w14:paraId="08234714" w14:textId="77777777" w:rsidR="005C3EA1" w:rsidRPr="005C3EA1" w:rsidRDefault="005C3EA1" w:rsidP="005C3EA1">
      <w:pPr>
        <w:rPr>
          <w:rFonts w:eastAsia="Calibri"/>
        </w:rPr>
      </w:pPr>
      <w:r w:rsidRPr="005C3EA1">
        <w:rPr>
          <w:rFonts w:eastAsia="Calibri"/>
        </w:rPr>
        <w:t>Автор:…………………… …………………… ………………. .. …………………….............</w:t>
      </w:r>
    </w:p>
    <w:p w14:paraId="4C6A7E0A" w14:textId="77777777" w:rsidR="005C3EA1" w:rsidRPr="005C3EA1" w:rsidRDefault="005C3EA1" w:rsidP="005C3EA1">
      <w:pPr>
        <w:rPr>
          <w:rFonts w:eastAsia="Calibri"/>
        </w:rPr>
      </w:pPr>
      <w:r w:rsidRPr="005C3EA1">
        <w:rPr>
          <w:rFonts w:eastAsia="Calibri"/>
        </w:rPr>
        <w:t>(име, презиме, фамилия)                                                                  (подпис)</w:t>
      </w:r>
    </w:p>
    <w:p w14:paraId="2C72332E" w14:textId="77777777" w:rsidR="005C3EA1" w:rsidRPr="005C3EA1" w:rsidRDefault="005C3EA1" w:rsidP="005C3EA1">
      <w:pPr>
        <w:rPr>
          <w:rFonts w:eastAsia="Calibri"/>
        </w:rPr>
      </w:pPr>
    </w:p>
    <w:p w14:paraId="29884A13" w14:textId="4660B943" w:rsidR="005C3EA1" w:rsidRPr="005C3EA1" w:rsidRDefault="005C3EA1" w:rsidP="005C3EA1">
      <w:pPr>
        <w:rPr>
          <w:rFonts w:eastAsia="Calibri"/>
        </w:rPr>
      </w:pPr>
      <w:r w:rsidRPr="005C3EA1">
        <w:rPr>
          <w:rFonts w:eastAsia="Calibri"/>
        </w:rPr>
        <w:t>Дата  ……………202</w:t>
      </w:r>
      <w:r w:rsidR="00BC283F">
        <w:rPr>
          <w:rFonts w:eastAsia="Calibri"/>
        </w:rPr>
        <w:t>4</w:t>
      </w:r>
      <w:r w:rsidRPr="005C3EA1">
        <w:rPr>
          <w:rFonts w:eastAsia="Calibri"/>
        </w:rPr>
        <w:t xml:space="preserve"> г.</w:t>
      </w:r>
      <w:r w:rsidRPr="005C3EA1">
        <w:rPr>
          <w:rFonts w:eastAsia="Calibri"/>
        </w:rPr>
        <w:tab/>
      </w:r>
      <w:r w:rsidRPr="005C3EA1">
        <w:rPr>
          <w:rFonts w:eastAsia="Calibri"/>
        </w:rPr>
        <w:tab/>
      </w:r>
      <w:r w:rsidRPr="005C3EA1">
        <w:rPr>
          <w:rFonts w:eastAsia="Calibri"/>
        </w:rPr>
        <w:tab/>
      </w:r>
      <w:r w:rsidRPr="005C3EA1">
        <w:rPr>
          <w:rFonts w:eastAsia="Calibri"/>
        </w:rPr>
        <w:tab/>
      </w:r>
      <w:r w:rsidRPr="005C3EA1">
        <w:rPr>
          <w:rFonts w:eastAsia="Calibri"/>
        </w:rPr>
        <w:tab/>
        <w:t>гр. ...................................</w:t>
      </w:r>
    </w:p>
    <w:sectPr w:rsidR="005C3EA1" w:rsidRPr="005C3EA1" w:rsidSect="000151F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09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F64CB" w14:textId="77777777" w:rsidR="00000168" w:rsidRDefault="00000168">
      <w:pPr>
        <w:spacing w:line="240" w:lineRule="auto"/>
      </w:pPr>
      <w:r>
        <w:separator/>
      </w:r>
    </w:p>
  </w:endnote>
  <w:endnote w:type="continuationSeparator" w:id="0">
    <w:p w14:paraId="7F47CF67" w14:textId="77777777" w:rsidR="00000168" w:rsidRDefault="000001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B0E4" w14:textId="77777777" w:rsidR="0096183F" w:rsidRDefault="00F03DF2">
    <w:pPr>
      <w:ind w:right="32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4E0E202" w14:textId="77777777" w:rsidR="0096183F" w:rsidRDefault="00F03DF2">
    <w:pPr>
      <w:ind w:left="401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9874" w14:textId="056095D1" w:rsidR="0096183F" w:rsidRPr="00966816" w:rsidRDefault="00966816" w:rsidP="00CA66F6">
    <w:pPr>
      <w:spacing w:line="240" w:lineRule="auto"/>
      <w:ind w:firstLine="0"/>
      <w:jc w:val="center"/>
    </w:pPr>
    <w:r>
      <w:t xml:space="preserve">– </w:t>
    </w:r>
    <w:r w:rsidR="00F03DF2" w:rsidRPr="00966816">
      <w:fldChar w:fldCharType="begin"/>
    </w:r>
    <w:r w:rsidR="00F03DF2" w:rsidRPr="00966816">
      <w:instrText xml:space="preserve"> PAGE   \* MERGEFORMAT </w:instrText>
    </w:r>
    <w:r w:rsidR="00F03DF2" w:rsidRPr="00966816">
      <w:fldChar w:fldCharType="separate"/>
    </w:r>
    <w:r w:rsidR="00DC2ACE" w:rsidRPr="00966816">
      <w:rPr>
        <w:rFonts w:eastAsia="Calibri"/>
      </w:rPr>
      <w:t>1</w:t>
    </w:r>
    <w:r w:rsidR="00F03DF2" w:rsidRPr="00966816">
      <w:rPr>
        <w:rFonts w:eastAsia="Calibri"/>
      </w:rPr>
      <w:fldChar w:fldCharType="end"/>
    </w:r>
    <w:r>
      <w:t xml:space="preserve"> –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D233" w14:textId="3940A4F8" w:rsidR="0096183F" w:rsidRPr="00C274B8" w:rsidRDefault="00C274B8" w:rsidP="00C274B8">
    <w:pPr>
      <w:spacing w:line="240" w:lineRule="auto"/>
      <w:ind w:firstLine="0"/>
      <w:jc w:val="center"/>
      <w:rPr>
        <w:szCs w:val="24"/>
      </w:rPr>
    </w:pPr>
    <w:r>
      <w:rPr>
        <w:szCs w:val="24"/>
      </w:rPr>
      <w:t xml:space="preserve">– </w:t>
    </w:r>
    <w:r w:rsidR="00F03DF2" w:rsidRPr="00C274B8">
      <w:rPr>
        <w:szCs w:val="24"/>
      </w:rPr>
      <w:fldChar w:fldCharType="begin"/>
    </w:r>
    <w:r w:rsidR="00F03DF2" w:rsidRPr="00C274B8">
      <w:rPr>
        <w:szCs w:val="24"/>
      </w:rPr>
      <w:instrText xml:space="preserve"> PAGE   \* MERGEFORMAT </w:instrText>
    </w:r>
    <w:r w:rsidR="00F03DF2" w:rsidRPr="00C274B8">
      <w:rPr>
        <w:szCs w:val="24"/>
      </w:rPr>
      <w:fldChar w:fldCharType="separate"/>
    </w:r>
    <w:r w:rsidR="00F03DF2" w:rsidRPr="00C274B8">
      <w:rPr>
        <w:rFonts w:eastAsia="Calibri"/>
        <w:szCs w:val="24"/>
      </w:rPr>
      <w:t>1</w:t>
    </w:r>
    <w:r w:rsidR="00F03DF2" w:rsidRPr="00C274B8">
      <w:rPr>
        <w:rFonts w:eastAsia="Calibri"/>
        <w:szCs w:val="24"/>
      </w:rPr>
      <w:fldChar w:fldCharType="end"/>
    </w:r>
    <w:r>
      <w:rPr>
        <w:rFonts w:eastAsia="Calibri"/>
        <w:szCs w:val="24"/>
      </w:rPr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BE96E" w14:textId="77777777" w:rsidR="00000168" w:rsidRDefault="00000168">
      <w:pPr>
        <w:spacing w:line="240" w:lineRule="auto"/>
      </w:pPr>
      <w:r>
        <w:separator/>
      </w:r>
    </w:p>
  </w:footnote>
  <w:footnote w:type="continuationSeparator" w:id="0">
    <w:p w14:paraId="2ECC083D" w14:textId="77777777" w:rsidR="00000168" w:rsidRDefault="000001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FBE4F" w14:textId="77777777" w:rsidR="00585084" w:rsidRPr="00271E88" w:rsidRDefault="00585084" w:rsidP="00271E88">
    <w:pPr>
      <w:tabs>
        <w:tab w:val="center" w:pos="4536"/>
        <w:tab w:val="right" w:pos="9072"/>
      </w:tabs>
      <w:autoSpaceDN w:val="0"/>
      <w:spacing w:line="240" w:lineRule="auto"/>
      <w:ind w:firstLine="0"/>
      <w:jc w:val="right"/>
      <w:rPr>
        <w:rFonts w:ascii="Calibri" w:eastAsia="Calibri" w:hAnsi="Calibri"/>
        <w:color w:val="auto"/>
        <w:sz w:val="18"/>
        <w:szCs w:val="20"/>
        <w:lang w:eastAsia="en-US"/>
      </w:rPr>
    </w:pPr>
    <w:r w:rsidRPr="00271E88">
      <w:rPr>
        <w:rFonts w:ascii="Calibri" w:eastAsia="Calibri" w:hAnsi="Calibri"/>
        <w:color w:val="auto"/>
        <w:sz w:val="20"/>
        <w:szCs w:val="20"/>
        <w:lang w:eastAsia="en-US"/>
      </w:rPr>
      <w:t>Класификация на информацията:</w:t>
    </w:r>
  </w:p>
  <w:p w14:paraId="1C94C47A" w14:textId="36063733" w:rsidR="00585084" w:rsidRDefault="00585084" w:rsidP="00271E88">
    <w:pPr>
      <w:tabs>
        <w:tab w:val="center" w:pos="4536"/>
        <w:tab w:val="right" w:pos="9072"/>
      </w:tabs>
      <w:autoSpaceDN w:val="0"/>
      <w:spacing w:line="240" w:lineRule="auto"/>
      <w:ind w:firstLine="0"/>
      <w:jc w:val="right"/>
      <w:rPr>
        <w:rFonts w:ascii="Calibri" w:eastAsia="Calibri" w:hAnsi="Calibri"/>
        <w:color w:val="auto"/>
        <w:sz w:val="20"/>
        <w:szCs w:val="20"/>
        <w:lang w:eastAsia="en-US"/>
      </w:rPr>
    </w:pPr>
    <w:r w:rsidRPr="00271E88">
      <w:rPr>
        <w:rFonts w:ascii="Calibri" w:eastAsia="Calibri" w:hAnsi="Calibri"/>
        <w:color w:val="auto"/>
        <w:sz w:val="20"/>
        <w:szCs w:val="20"/>
        <w:lang w:eastAsia="en-US"/>
      </w:rPr>
      <w:t>Ниво 0, [TLP-</w:t>
    </w:r>
    <w:r w:rsidRPr="00271E88">
      <w:rPr>
        <w:rFonts w:ascii="Calibri" w:eastAsia="Calibri" w:hAnsi="Calibri"/>
        <w:noProof/>
        <w:color w:val="auto"/>
        <w:sz w:val="20"/>
        <w:szCs w:val="20"/>
        <w:lang w:val="en-US"/>
      </w:rPr>
      <w:t xml:space="preserve"> White</w:t>
    </w:r>
    <w:r w:rsidRPr="00271E88">
      <w:rPr>
        <w:rFonts w:ascii="Calibri" w:eastAsia="Calibri" w:hAnsi="Calibri"/>
        <w:color w:val="auto"/>
        <w:sz w:val="20"/>
        <w:szCs w:val="20"/>
        <w:lang w:eastAsia="en-US"/>
      </w:rPr>
      <w:t>]</w:t>
    </w:r>
  </w:p>
  <w:p w14:paraId="27806AD5" w14:textId="77777777" w:rsidR="004A097D" w:rsidRPr="00271E88" w:rsidRDefault="004A097D" w:rsidP="00271E88">
    <w:pPr>
      <w:tabs>
        <w:tab w:val="center" w:pos="4536"/>
        <w:tab w:val="right" w:pos="9072"/>
      </w:tabs>
      <w:autoSpaceDN w:val="0"/>
      <w:spacing w:line="240" w:lineRule="auto"/>
      <w:ind w:firstLine="0"/>
      <w:jc w:val="right"/>
      <w:rPr>
        <w:rFonts w:ascii="Calibri" w:eastAsia="Calibri" w:hAnsi="Calibri"/>
        <w:color w:val="auto"/>
        <w:sz w:val="20"/>
        <w:szCs w:val="20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1449" w14:textId="77777777" w:rsidR="00271E88" w:rsidRPr="00271E88" w:rsidRDefault="00271E88" w:rsidP="00271E88">
    <w:pPr>
      <w:tabs>
        <w:tab w:val="center" w:pos="4536"/>
        <w:tab w:val="right" w:pos="9072"/>
      </w:tabs>
      <w:autoSpaceDN w:val="0"/>
      <w:spacing w:line="240" w:lineRule="auto"/>
      <w:ind w:firstLine="0"/>
      <w:jc w:val="right"/>
      <w:rPr>
        <w:rFonts w:ascii="Calibri" w:eastAsia="Calibri" w:hAnsi="Calibri"/>
        <w:color w:val="auto"/>
        <w:sz w:val="18"/>
        <w:szCs w:val="20"/>
        <w:lang w:eastAsia="en-US"/>
      </w:rPr>
    </w:pPr>
    <w:r w:rsidRPr="00271E88">
      <w:rPr>
        <w:rFonts w:ascii="Calibri" w:eastAsia="Calibri" w:hAnsi="Calibri"/>
        <w:color w:val="auto"/>
        <w:sz w:val="20"/>
        <w:szCs w:val="20"/>
        <w:lang w:eastAsia="en-US"/>
      </w:rPr>
      <w:t>Класификация на информацията:</w:t>
    </w:r>
  </w:p>
  <w:p w14:paraId="34E0A105" w14:textId="1BF8D322" w:rsidR="00271E88" w:rsidRDefault="00271E88" w:rsidP="005B1644">
    <w:pPr>
      <w:pStyle w:val="Header"/>
      <w:jc w:val="right"/>
      <w:rPr>
        <w:rFonts w:ascii="Calibri" w:eastAsia="Calibri" w:hAnsi="Calibri"/>
        <w:noProof/>
        <w:color w:val="auto"/>
        <w:sz w:val="20"/>
        <w:szCs w:val="20"/>
        <w:lang w:val="en-US"/>
      </w:rPr>
    </w:pPr>
    <w:r w:rsidRPr="00271E88">
      <w:rPr>
        <w:rFonts w:ascii="Calibri" w:eastAsia="Calibri" w:hAnsi="Calibri"/>
        <w:color w:val="auto"/>
        <w:sz w:val="20"/>
        <w:szCs w:val="20"/>
        <w:lang w:eastAsia="en-US"/>
      </w:rPr>
      <w:t>Ниво 0, [TLP-</w:t>
    </w:r>
    <w:r w:rsidRPr="00271E88">
      <w:rPr>
        <w:rFonts w:ascii="Calibri" w:eastAsia="Calibri" w:hAnsi="Calibri"/>
        <w:noProof/>
        <w:color w:val="auto"/>
        <w:sz w:val="20"/>
        <w:szCs w:val="20"/>
        <w:lang w:val="en-US"/>
      </w:rPr>
      <w:t>White</w:t>
    </w:r>
    <w:r w:rsidR="0043566C">
      <w:rPr>
        <w:rFonts w:ascii="Calibri" w:eastAsia="Calibri" w:hAnsi="Calibri"/>
        <w:noProof/>
        <w:color w:val="auto"/>
        <w:sz w:val="20"/>
        <w:szCs w:val="20"/>
        <w:lang w:val="en-US"/>
      </w:rPr>
      <w:t>]</w:t>
    </w:r>
  </w:p>
  <w:p w14:paraId="5443B403" w14:textId="77777777" w:rsidR="00D27295" w:rsidRDefault="00306421" w:rsidP="00DC1199">
    <w:pPr>
      <w:spacing w:line="240" w:lineRule="auto"/>
      <w:ind w:firstLine="0"/>
      <w:jc w:val="center"/>
    </w:pPr>
    <w:r>
      <w:rPr>
        <w:noProof/>
      </w:rPr>
      <w:drawing>
        <wp:inline distT="0" distB="0" distL="0" distR="0" wp14:anchorId="190E86D0" wp14:editId="724D172A">
          <wp:extent cx="710733" cy="819150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артина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869"/>
                  <a:stretch/>
                </pic:blipFill>
                <pic:spPr bwMode="auto">
                  <a:xfrm>
                    <a:off x="0" y="0"/>
                    <a:ext cx="714827" cy="8238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543BB9C" w14:textId="3D1B5A2A" w:rsidR="0015682C" w:rsidRPr="00DC1199" w:rsidRDefault="00D27295" w:rsidP="00DC1199">
    <w:pPr>
      <w:pBdr>
        <w:bottom w:val="single" w:sz="4" w:space="1" w:color="auto"/>
      </w:pBdr>
      <w:spacing w:line="240" w:lineRule="auto"/>
      <w:ind w:firstLine="0"/>
      <w:jc w:val="center"/>
      <w:rPr>
        <w:b/>
        <w:bCs/>
        <w:sz w:val="28"/>
        <w:szCs w:val="24"/>
      </w:rPr>
    </w:pPr>
    <w:r w:rsidRPr="00DC1199">
      <w:rPr>
        <w:b/>
        <w:bCs/>
        <w:sz w:val="28"/>
        <w:szCs w:val="24"/>
      </w:rPr>
      <w:t>МИНИСТЕРСТВО НА ОБРАЗОВАНИЕТО И НАУКАТА</w:t>
    </w:r>
  </w:p>
  <w:p w14:paraId="5D5ECF27" w14:textId="71A8AB50" w:rsidR="00DC1199" w:rsidRPr="00D27295" w:rsidRDefault="00DC1199" w:rsidP="005E2099">
    <w:pPr>
      <w:spacing w:before="120"/>
      <w:ind w:firstLine="0"/>
      <w:jc w:val="center"/>
      <w:rPr>
        <w:b/>
        <w:bCs/>
      </w:rPr>
    </w:pPr>
    <w:r w:rsidRPr="00DC1199">
      <w:rPr>
        <w:b/>
        <w:bCs/>
      </w:rPr>
      <w:t>ДИРЕКЦИЯ „ПРОФЕСИОНАЛНО ОБРАЗОВАНИЕ И ОБУЧЕНИЕ“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A0AAE"/>
    <w:multiLevelType w:val="multilevel"/>
    <w:tmpl w:val="21DA02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278D16AD"/>
    <w:multiLevelType w:val="hybridMultilevel"/>
    <w:tmpl w:val="251060A2"/>
    <w:lvl w:ilvl="0" w:tplc="1A045BFC">
      <w:start w:val="1"/>
      <w:numFmt w:val="bullet"/>
      <w:pStyle w:val="Heading2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BD5A33"/>
    <w:multiLevelType w:val="hybridMultilevel"/>
    <w:tmpl w:val="2BA85200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97E9A"/>
    <w:multiLevelType w:val="hybridMultilevel"/>
    <w:tmpl w:val="C1B03856"/>
    <w:lvl w:ilvl="0" w:tplc="8C7A9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65B4D82"/>
    <w:multiLevelType w:val="hybridMultilevel"/>
    <w:tmpl w:val="946219F2"/>
    <w:lvl w:ilvl="0" w:tplc="F48054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E3F3EBB"/>
    <w:multiLevelType w:val="hybridMultilevel"/>
    <w:tmpl w:val="97D0765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20484"/>
    <w:multiLevelType w:val="hybridMultilevel"/>
    <w:tmpl w:val="C7243EB0"/>
    <w:lvl w:ilvl="0" w:tplc="0B3C435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Symbol" w:eastAsia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83F"/>
    <w:rsid w:val="00000168"/>
    <w:rsid w:val="00001C83"/>
    <w:rsid w:val="00001D65"/>
    <w:rsid w:val="00007D88"/>
    <w:rsid w:val="00012D18"/>
    <w:rsid w:val="000151BB"/>
    <w:rsid w:val="000151F3"/>
    <w:rsid w:val="00016A81"/>
    <w:rsid w:val="000212CB"/>
    <w:rsid w:val="0002242B"/>
    <w:rsid w:val="000237E0"/>
    <w:rsid w:val="00023AA4"/>
    <w:rsid w:val="00026BDA"/>
    <w:rsid w:val="000302BF"/>
    <w:rsid w:val="00034AAA"/>
    <w:rsid w:val="0004307D"/>
    <w:rsid w:val="00050FA1"/>
    <w:rsid w:val="00053DD4"/>
    <w:rsid w:val="0005509E"/>
    <w:rsid w:val="00062F73"/>
    <w:rsid w:val="0006458A"/>
    <w:rsid w:val="00065986"/>
    <w:rsid w:val="000663F0"/>
    <w:rsid w:val="000702A0"/>
    <w:rsid w:val="00070787"/>
    <w:rsid w:val="00071524"/>
    <w:rsid w:val="00072484"/>
    <w:rsid w:val="00072493"/>
    <w:rsid w:val="000735FB"/>
    <w:rsid w:val="00074E3E"/>
    <w:rsid w:val="000800FD"/>
    <w:rsid w:val="00080BD2"/>
    <w:rsid w:val="00082392"/>
    <w:rsid w:val="00093101"/>
    <w:rsid w:val="00093874"/>
    <w:rsid w:val="0009417E"/>
    <w:rsid w:val="0009434D"/>
    <w:rsid w:val="000A16B9"/>
    <w:rsid w:val="000A51E7"/>
    <w:rsid w:val="000A5927"/>
    <w:rsid w:val="000A5A1D"/>
    <w:rsid w:val="000B1F9F"/>
    <w:rsid w:val="000B2C5C"/>
    <w:rsid w:val="000B6BFE"/>
    <w:rsid w:val="000C1055"/>
    <w:rsid w:val="000C2C33"/>
    <w:rsid w:val="000C5561"/>
    <w:rsid w:val="000E0A6A"/>
    <w:rsid w:val="000E16FE"/>
    <w:rsid w:val="000E3AAC"/>
    <w:rsid w:val="000F31DC"/>
    <w:rsid w:val="000F4208"/>
    <w:rsid w:val="000F5EE2"/>
    <w:rsid w:val="00100235"/>
    <w:rsid w:val="0010071F"/>
    <w:rsid w:val="00101C17"/>
    <w:rsid w:val="00105C57"/>
    <w:rsid w:val="001114C1"/>
    <w:rsid w:val="00112075"/>
    <w:rsid w:val="0012567E"/>
    <w:rsid w:val="0012631A"/>
    <w:rsid w:val="00126957"/>
    <w:rsid w:val="00132A25"/>
    <w:rsid w:val="00133DEA"/>
    <w:rsid w:val="00134C34"/>
    <w:rsid w:val="00134C42"/>
    <w:rsid w:val="0013588D"/>
    <w:rsid w:val="00140390"/>
    <w:rsid w:val="00140F89"/>
    <w:rsid w:val="0014102B"/>
    <w:rsid w:val="0014185D"/>
    <w:rsid w:val="00141A8B"/>
    <w:rsid w:val="00147530"/>
    <w:rsid w:val="00147D12"/>
    <w:rsid w:val="00150E45"/>
    <w:rsid w:val="00152ED6"/>
    <w:rsid w:val="0015682C"/>
    <w:rsid w:val="00163639"/>
    <w:rsid w:val="00167BE9"/>
    <w:rsid w:val="00173651"/>
    <w:rsid w:val="00173CE0"/>
    <w:rsid w:val="001740B8"/>
    <w:rsid w:val="001758BD"/>
    <w:rsid w:val="001765CE"/>
    <w:rsid w:val="00176C2C"/>
    <w:rsid w:val="00177FBE"/>
    <w:rsid w:val="00181189"/>
    <w:rsid w:val="00183F20"/>
    <w:rsid w:val="001841E1"/>
    <w:rsid w:val="00190B3A"/>
    <w:rsid w:val="00191D6A"/>
    <w:rsid w:val="00192707"/>
    <w:rsid w:val="00194C52"/>
    <w:rsid w:val="001978A6"/>
    <w:rsid w:val="001A33E0"/>
    <w:rsid w:val="001A6BB1"/>
    <w:rsid w:val="001B11AE"/>
    <w:rsid w:val="001B1E7F"/>
    <w:rsid w:val="001B7DA9"/>
    <w:rsid w:val="001C52D0"/>
    <w:rsid w:val="001D0276"/>
    <w:rsid w:val="001D27B3"/>
    <w:rsid w:val="001D5014"/>
    <w:rsid w:val="001E0E4A"/>
    <w:rsid w:val="001E1262"/>
    <w:rsid w:val="001E295B"/>
    <w:rsid w:val="001E7568"/>
    <w:rsid w:val="001F4FD8"/>
    <w:rsid w:val="002030DC"/>
    <w:rsid w:val="00205607"/>
    <w:rsid w:val="00207A01"/>
    <w:rsid w:val="00207AAE"/>
    <w:rsid w:val="002110F3"/>
    <w:rsid w:val="00213616"/>
    <w:rsid w:val="0021394F"/>
    <w:rsid w:val="002166B0"/>
    <w:rsid w:val="00217C85"/>
    <w:rsid w:val="00220D7B"/>
    <w:rsid w:val="00221BF0"/>
    <w:rsid w:val="00224079"/>
    <w:rsid w:val="00225FD6"/>
    <w:rsid w:val="002325D3"/>
    <w:rsid w:val="00234256"/>
    <w:rsid w:val="002372FE"/>
    <w:rsid w:val="002376E1"/>
    <w:rsid w:val="002429E2"/>
    <w:rsid w:val="002442F2"/>
    <w:rsid w:val="0024500D"/>
    <w:rsid w:val="002474BC"/>
    <w:rsid w:val="00247C85"/>
    <w:rsid w:val="002534DC"/>
    <w:rsid w:val="002573F3"/>
    <w:rsid w:val="00257E82"/>
    <w:rsid w:val="002604A8"/>
    <w:rsid w:val="00263870"/>
    <w:rsid w:val="00266184"/>
    <w:rsid w:val="00267CA1"/>
    <w:rsid w:val="00271E88"/>
    <w:rsid w:val="002770CF"/>
    <w:rsid w:val="00285239"/>
    <w:rsid w:val="00285539"/>
    <w:rsid w:val="002907D3"/>
    <w:rsid w:val="00290AC4"/>
    <w:rsid w:val="00294EAB"/>
    <w:rsid w:val="002A1013"/>
    <w:rsid w:val="002B0135"/>
    <w:rsid w:val="002B4118"/>
    <w:rsid w:val="002C0D55"/>
    <w:rsid w:val="002C126F"/>
    <w:rsid w:val="002C1FD8"/>
    <w:rsid w:val="002C48E3"/>
    <w:rsid w:val="002C52C3"/>
    <w:rsid w:val="002C63ED"/>
    <w:rsid w:val="002C63FE"/>
    <w:rsid w:val="002C7318"/>
    <w:rsid w:val="002C76FE"/>
    <w:rsid w:val="002D00C2"/>
    <w:rsid w:val="002D14C8"/>
    <w:rsid w:val="002D6073"/>
    <w:rsid w:val="002F4C4E"/>
    <w:rsid w:val="002F6E6A"/>
    <w:rsid w:val="002F7693"/>
    <w:rsid w:val="002F7B0D"/>
    <w:rsid w:val="003014BF"/>
    <w:rsid w:val="00302E64"/>
    <w:rsid w:val="00306421"/>
    <w:rsid w:val="00316A32"/>
    <w:rsid w:val="00317597"/>
    <w:rsid w:val="00324F0B"/>
    <w:rsid w:val="003262BE"/>
    <w:rsid w:val="0032678F"/>
    <w:rsid w:val="00326B3F"/>
    <w:rsid w:val="00327884"/>
    <w:rsid w:val="003320D6"/>
    <w:rsid w:val="00337838"/>
    <w:rsid w:val="003435E8"/>
    <w:rsid w:val="00343B65"/>
    <w:rsid w:val="00343B76"/>
    <w:rsid w:val="00344594"/>
    <w:rsid w:val="00344ED5"/>
    <w:rsid w:val="00345FFB"/>
    <w:rsid w:val="00347720"/>
    <w:rsid w:val="003477E4"/>
    <w:rsid w:val="00350BA5"/>
    <w:rsid w:val="00353868"/>
    <w:rsid w:val="00355AA8"/>
    <w:rsid w:val="00355EBA"/>
    <w:rsid w:val="003626FD"/>
    <w:rsid w:val="00373B17"/>
    <w:rsid w:val="00374EB9"/>
    <w:rsid w:val="00375762"/>
    <w:rsid w:val="003759AE"/>
    <w:rsid w:val="00375E6A"/>
    <w:rsid w:val="0038333D"/>
    <w:rsid w:val="00383662"/>
    <w:rsid w:val="003841A2"/>
    <w:rsid w:val="00385B2B"/>
    <w:rsid w:val="003944B8"/>
    <w:rsid w:val="0039461E"/>
    <w:rsid w:val="00395967"/>
    <w:rsid w:val="0039636D"/>
    <w:rsid w:val="00397512"/>
    <w:rsid w:val="003A01DA"/>
    <w:rsid w:val="003A4597"/>
    <w:rsid w:val="003A5608"/>
    <w:rsid w:val="003A6884"/>
    <w:rsid w:val="003B0774"/>
    <w:rsid w:val="003B5379"/>
    <w:rsid w:val="003B688E"/>
    <w:rsid w:val="003B7C20"/>
    <w:rsid w:val="003C7577"/>
    <w:rsid w:val="003E03E9"/>
    <w:rsid w:val="003E0C53"/>
    <w:rsid w:val="003E20D0"/>
    <w:rsid w:val="003E21A0"/>
    <w:rsid w:val="003E393C"/>
    <w:rsid w:val="003E4162"/>
    <w:rsid w:val="003E582C"/>
    <w:rsid w:val="003F2EB6"/>
    <w:rsid w:val="003F3AE2"/>
    <w:rsid w:val="003F4D46"/>
    <w:rsid w:val="003F531F"/>
    <w:rsid w:val="003F575C"/>
    <w:rsid w:val="003F6075"/>
    <w:rsid w:val="003F60E0"/>
    <w:rsid w:val="00400A50"/>
    <w:rsid w:val="0040173B"/>
    <w:rsid w:val="0040182A"/>
    <w:rsid w:val="004020CF"/>
    <w:rsid w:val="004034BA"/>
    <w:rsid w:val="00413A1A"/>
    <w:rsid w:val="004167F5"/>
    <w:rsid w:val="00422631"/>
    <w:rsid w:val="0042333F"/>
    <w:rsid w:val="00430F2E"/>
    <w:rsid w:val="00432639"/>
    <w:rsid w:val="00432B06"/>
    <w:rsid w:val="004346D0"/>
    <w:rsid w:val="0043565E"/>
    <w:rsid w:val="0043566C"/>
    <w:rsid w:val="004369DA"/>
    <w:rsid w:val="0044184B"/>
    <w:rsid w:val="0044680A"/>
    <w:rsid w:val="00456439"/>
    <w:rsid w:val="004610CE"/>
    <w:rsid w:val="00461370"/>
    <w:rsid w:val="004619CE"/>
    <w:rsid w:val="0046404E"/>
    <w:rsid w:val="00464CE1"/>
    <w:rsid w:val="004650A1"/>
    <w:rsid w:val="00467073"/>
    <w:rsid w:val="00467AD0"/>
    <w:rsid w:val="0047020C"/>
    <w:rsid w:val="00473DD7"/>
    <w:rsid w:val="0047635B"/>
    <w:rsid w:val="004810C1"/>
    <w:rsid w:val="004913C1"/>
    <w:rsid w:val="00493194"/>
    <w:rsid w:val="004934EA"/>
    <w:rsid w:val="0049644A"/>
    <w:rsid w:val="004A097D"/>
    <w:rsid w:val="004A159A"/>
    <w:rsid w:val="004A5494"/>
    <w:rsid w:val="004A685F"/>
    <w:rsid w:val="004B089E"/>
    <w:rsid w:val="004B2B54"/>
    <w:rsid w:val="004B32D7"/>
    <w:rsid w:val="004B5EFD"/>
    <w:rsid w:val="004B755D"/>
    <w:rsid w:val="004C1E57"/>
    <w:rsid w:val="004C284C"/>
    <w:rsid w:val="004C485C"/>
    <w:rsid w:val="004C5564"/>
    <w:rsid w:val="004D03B4"/>
    <w:rsid w:val="004D0DCF"/>
    <w:rsid w:val="004D2FBD"/>
    <w:rsid w:val="004D3BD7"/>
    <w:rsid w:val="004D77F8"/>
    <w:rsid w:val="004E0711"/>
    <w:rsid w:val="004E3889"/>
    <w:rsid w:val="004E6AC5"/>
    <w:rsid w:val="004F1BCA"/>
    <w:rsid w:val="004F32E9"/>
    <w:rsid w:val="004F5649"/>
    <w:rsid w:val="004F5800"/>
    <w:rsid w:val="00501D93"/>
    <w:rsid w:val="0050733B"/>
    <w:rsid w:val="00507D3E"/>
    <w:rsid w:val="00511037"/>
    <w:rsid w:val="0051357E"/>
    <w:rsid w:val="00514053"/>
    <w:rsid w:val="0051588F"/>
    <w:rsid w:val="00517373"/>
    <w:rsid w:val="00520859"/>
    <w:rsid w:val="0052398A"/>
    <w:rsid w:val="00523DA3"/>
    <w:rsid w:val="00524C0F"/>
    <w:rsid w:val="0053029C"/>
    <w:rsid w:val="00532ACA"/>
    <w:rsid w:val="005342EE"/>
    <w:rsid w:val="00536D9B"/>
    <w:rsid w:val="00542B24"/>
    <w:rsid w:val="005471A0"/>
    <w:rsid w:val="00551509"/>
    <w:rsid w:val="00551860"/>
    <w:rsid w:val="00553497"/>
    <w:rsid w:val="005556E0"/>
    <w:rsid w:val="005605FF"/>
    <w:rsid w:val="00566F6E"/>
    <w:rsid w:val="00567456"/>
    <w:rsid w:val="00572669"/>
    <w:rsid w:val="00572E70"/>
    <w:rsid w:val="005744C5"/>
    <w:rsid w:val="005777A2"/>
    <w:rsid w:val="005811A9"/>
    <w:rsid w:val="0058231D"/>
    <w:rsid w:val="00585084"/>
    <w:rsid w:val="005926B0"/>
    <w:rsid w:val="00593BD1"/>
    <w:rsid w:val="005963B5"/>
    <w:rsid w:val="005979DC"/>
    <w:rsid w:val="005A050F"/>
    <w:rsid w:val="005A1F23"/>
    <w:rsid w:val="005A389F"/>
    <w:rsid w:val="005A41CB"/>
    <w:rsid w:val="005B1644"/>
    <w:rsid w:val="005B470A"/>
    <w:rsid w:val="005B7E96"/>
    <w:rsid w:val="005C082B"/>
    <w:rsid w:val="005C3EA1"/>
    <w:rsid w:val="005C4416"/>
    <w:rsid w:val="005C73FF"/>
    <w:rsid w:val="005D3E68"/>
    <w:rsid w:val="005D4D02"/>
    <w:rsid w:val="005D5C6A"/>
    <w:rsid w:val="005D7B4E"/>
    <w:rsid w:val="005E1E4E"/>
    <w:rsid w:val="005E2099"/>
    <w:rsid w:val="005E4E77"/>
    <w:rsid w:val="005E661B"/>
    <w:rsid w:val="005F39E3"/>
    <w:rsid w:val="005F4E0A"/>
    <w:rsid w:val="005F75F4"/>
    <w:rsid w:val="005F76F6"/>
    <w:rsid w:val="005F79E5"/>
    <w:rsid w:val="00602B1C"/>
    <w:rsid w:val="00606DBC"/>
    <w:rsid w:val="006072BB"/>
    <w:rsid w:val="00613FCF"/>
    <w:rsid w:val="006159C0"/>
    <w:rsid w:val="00625E5E"/>
    <w:rsid w:val="00627CBE"/>
    <w:rsid w:val="00634913"/>
    <w:rsid w:val="00637A48"/>
    <w:rsid w:val="006423F2"/>
    <w:rsid w:val="006427A4"/>
    <w:rsid w:val="006447B7"/>
    <w:rsid w:val="006477E1"/>
    <w:rsid w:val="00654824"/>
    <w:rsid w:val="00655EB0"/>
    <w:rsid w:val="006628BC"/>
    <w:rsid w:val="006652AF"/>
    <w:rsid w:val="00665670"/>
    <w:rsid w:val="00665993"/>
    <w:rsid w:val="006747F0"/>
    <w:rsid w:val="00674B6E"/>
    <w:rsid w:val="00680652"/>
    <w:rsid w:val="00681EE6"/>
    <w:rsid w:val="00683B1D"/>
    <w:rsid w:val="00684109"/>
    <w:rsid w:val="00684EC6"/>
    <w:rsid w:val="00686E6D"/>
    <w:rsid w:val="00691311"/>
    <w:rsid w:val="0069263F"/>
    <w:rsid w:val="00695086"/>
    <w:rsid w:val="00695ACA"/>
    <w:rsid w:val="006960FC"/>
    <w:rsid w:val="006961C9"/>
    <w:rsid w:val="006967BF"/>
    <w:rsid w:val="006A02E1"/>
    <w:rsid w:val="006A096B"/>
    <w:rsid w:val="006A5B5F"/>
    <w:rsid w:val="006A6B29"/>
    <w:rsid w:val="006B0F9E"/>
    <w:rsid w:val="006B1E8F"/>
    <w:rsid w:val="006B2668"/>
    <w:rsid w:val="006B36A1"/>
    <w:rsid w:val="006B710C"/>
    <w:rsid w:val="006C6BA9"/>
    <w:rsid w:val="006D0B86"/>
    <w:rsid w:val="006D2F92"/>
    <w:rsid w:val="006D37AE"/>
    <w:rsid w:val="006D3D87"/>
    <w:rsid w:val="006D4406"/>
    <w:rsid w:val="006E0EC7"/>
    <w:rsid w:val="006E1444"/>
    <w:rsid w:val="006E7680"/>
    <w:rsid w:val="006F217A"/>
    <w:rsid w:val="006F45C4"/>
    <w:rsid w:val="00701B00"/>
    <w:rsid w:val="00702CAC"/>
    <w:rsid w:val="00706341"/>
    <w:rsid w:val="007075E4"/>
    <w:rsid w:val="007104EC"/>
    <w:rsid w:val="00710652"/>
    <w:rsid w:val="007106E5"/>
    <w:rsid w:val="00710DED"/>
    <w:rsid w:val="00711E38"/>
    <w:rsid w:val="00713B47"/>
    <w:rsid w:val="00715CB4"/>
    <w:rsid w:val="00717621"/>
    <w:rsid w:val="00720027"/>
    <w:rsid w:val="00725F50"/>
    <w:rsid w:val="00730824"/>
    <w:rsid w:val="00735F96"/>
    <w:rsid w:val="0074334B"/>
    <w:rsid w:val="0074566A"/>
    <w:rsid w:val="00746A71"/>
    <w:rsid w:val="0075586B"/>
    <w:rsid w:val="00756E49"/>
    <w:rsid w:val="007619B0"/>
    <w:rsid w:val="0076295E"/>
    <w:rsid w:val="00764637"/>
    <w:rsid w:val="00764826"/>
    <w:rsid w:val="00764C92"/>
    <w:rsid w:val="007666B9"/>
    <w:rsid w:val="00767C10"/>
    <w:rsid w:val="00775E6D"/>
    <w:rsid w:val="00776851"/>
    <w:rsid w:val="00777A10"/>
    <w:rsid w:val="00781C0F"/>
    <w:rsid w:val="00781D80"/>
    <w:rsid w:val="00785C31"/>
    <w:rsid w:val="00786C18"/>
    <w:rsid w:val="007904C0"/>
    <w:rsid w:val="00790EA4"/>
    <w:rsid w:val="007912FD"/>
    <w:rsid w:val="0079354C"/>
    <w:rsid w:val="007951DD"/>
    <w:rsid w:val="007A0C5C"/>
    <w:rsid w:val="007A3CBB"/>
    <w:rsid w:val="007A75E2"/>
    <w:rsid w:val="007B00B1"/>
    <w:rsid w:val="007B4561"/>
    <w:rsid w:val="007B7425"/>
    <w:rsid w:val="007B748B"/>
    <w:rsid w:val="007C0195"/>
    <w:rsid w:val="007C0C1D"/>
    <w:rsid w:val="007C2D27"/>
    <w:rsid w:val="007C2DD7"/>
    <w:rsid w:val="007C4624"/>
    <w:rsid w:val="007C5501"/>
    <w:rsid w:val="007C62DF"/>
    <w:rsid w:val="007C66EE"/>
    <w:rsid w:val="007D1C9D"/>
    <w:rsid w:val="007D5720"/>
    <w:rsid w:val="007D581D"/>
    <w:rsid w:val="007D6711"/>
    <w:rsid w:val="007E1410"/>
    <w:rsid w:val="007E1664"/>
    <w:rsid w:val="007E1A91"/>
    <w:rsid w:val="007E1C1F"/>
    <w:rsid w:val="007E227A"/>
    <w:rsid w:val="007E495D"/>
    <w:rsid w:val="007E6150"/>
    <w:rsid w:val="007E6160"/>
    <w:rsid w:val="007F1070"/>
    <w:rsid w:val="007F243F"/>
    <w:rsid w:val="008029FE"/>
    <w:rsid w:val="00805491"/>
    <w:rsid w:val="008059C0"/>
    <w:rsid w:val="00805B9F"/>
    <w:rsid w:val="008063B1"/>
    <w:rsid w:val="00806CAF"/>
    <w:rsid w:val="00810705"/>
    <w:rsid w:val="00813948"/>
    <w:rsid w:val="0081516C"/>
    <w:rsid w:val="0082092E"/>
    <w:rsid w:val="00822039"/>
    <w:rsid w:val="00822FEF"/>
    <w:rsid w:val="008235AB"/>
    <w:rsid w:val="0082482C"/>
    <w:rsid w:val="00825092"/>
    <w:rsid w:val="00825232"/>
    <w:rsid w:val="0082738A"/>
    <w:rsid w:val="008328B5"/>
    <w:rsid w:val="00832F19"/>
    <w:rsid w:val="0083384C"/>
    <w:rsid w:val="0083715C"/>
    <w:rsid w:val="0084149F"/>
    <w:rsid w:val="00843D80"/>
    <w:rsid w:val="00843FB6"/>
    <w:rsid w:val="00845D29"/>
    <w:rsid w:val="008472CE"/>
    <w:rsid w:val="00847870"/>
    <w:rsid w:val="00850D50"/>
    <w:rsid w:val="008539D0"/>
    <w:rsid w:val="0086087A"/>
    <w:rsid w:val="008625DD"/>
    <w:rsid w:val="00865F27"/>
    <w:rsid w:val="008702F1"/>
    <w:rsid w:val="008732D1"/>
    <w:rsid w:val="00880FD3"/>
    <w:rsid w:val="00881F91"/>
    <w:rsid w:val="008837CA"/>
    <w:rsid w:val="008845DF"/>
    <w:rsid w:val="00886540"/>
    <w:rsid w:val="008940EB"/>
    <w:rsid w:val="008951C3"/>
    <w:rsid w:val="0089712B"/>
    <w:rsid w:val="008A29CC"/>
    <w:rsid w:val="008A793E"/>
    <w:rsid w:val="008B0472"/>
    <w:rsid w:val="008B6B69"/>
    <w:rsid w:val="008C0933"/>
    <w:rsid w:val="008C09CF"/>
    <w:rsid w:val="008C141E"/>
    <w:rsid w:val="008C1AE8"/>
    <w:rsid w:val="008C2DC9"/>
    <w:rsid w:val="008C4847"/>
    <w:rsid w:val="008C6466"/>
    <w:rsid w:val="008D19AE"/>
    <w:rsid w:val="008D2039"/>
    <w:rsid w:val="008D586C"/>
    <w:rsid w:val="008E06A2"/>
    <w:rsid w:val="008E1713"/>
    <w:rsid w:val="008E6231"/>
    <w:rsid w:val="008F2AEF"/>
    <w:rsid w:val="008F4448"/>
    <w:rsid w:val="009040EE"/>
    <w:rsid w:val="0090679A"/>
    <w:rsid w:val="009100B1"/>
    <w:rsid w:val="009116CE"/>
    <w:rsid w:val="009119F3"/>
    <w:rsid w:val="00916371"/>
    <w:rsid w:val="009224DF"/>
    <w:rsid w:val="00924E33"/>
    <w:rsid w:val="009255AC"/>
    <w:rsid w:val="00927ADB"/>
    <w:rsid w:val="0093073F"/>
    <w:rsid w:val="00931E24"/>
    <w:rsid w:val="009608FC"/>
    <w:rsid w:val="0096183F"/>
    <w:rsid w:val="00961B14"/>
    <w:rsid w:val="009666A2"/>
    <w:rsid w:val="00966816"/>
    <w:rsid w:val="00971632"/>
    <w:rsid w:val="00973AE3"/>
    <w:rsid w:val="00974A9E"/>
    <w:rsid w:val="0097773A"/>
    <w:rsid w:val="00980701"/>
    <w:rsid w:val="009811CA"/>
    <w:rsid w:val="00981408"/>
    <w:rsid w:val="00982638"/>
    <w:rsid w:val="00984951"/>
    <w:rsid w:val="00985DBE"/>
    <w:rsid w:val="00990041"/>
    <w:rsid w:val="00991858"/>
    <w:rsid w:val="00997920"/>
    <w:rsid w:val="009A0284"/>
    <w:rsid w:val="009A217C"/>
    <w:rsid w:val="009A349E"/>
    <w:rsid w:val="009A5506"/>
    <w:rsid w:val="009B2DEC"/>
    <w:rsid w:val="009B3DA1"/>
    <w:rsid w:val="009B6B37"/>
    <w:rsid w:val="009B76FF"/>
    <w:rsid w:val="009C06D2"/>
    <w:rsid w:val="009C16D6"/>
    <w:rsid w:val="009C19B5"/>
    <w:rsid w:val="009C2195"/>
    <w:rsid w:val="009C42B3"/>
    <w:rsid w:val="009D5174"/>
    <w:rsid w:val="009D5E87"/>
    <w:rsid w:val="009D67E1"/>
    <w:rsid w:val="009E32F5"/>
    <w:rsid w:val="009F159C"/>
    <w:rsid w:val="009F15D4"/>
    <w:rsid w:val="009F67CB"/>
    <w:rsid w:val="009F6AD8"/>
    <w:rsid w:val="00A10488"/>
    <w:rsid w:val="00A11E01"/>
    <w:rsid w:val="00A16ABE"/>
    <w:rsid w:val="00A225AE"/>
    <w:rsid w:val="00A26C83"/>
    <w:rsid w:val="00A27E04"/>
    <w:rsid w:val="00A35105"/>
    <w:rsid w:val="00A35E0D"/>
    <w:rsid w:val="00A369DD"/>
    <w:rsid w:val="00A427C5"/>
    <w:rsid w:val="00A44BC5"/>
    <w:rsid w:val="00A47903"/>
    <w:rsid w:val="00A52C18"/>
    <w:rsid w:val="00A547D7"/>
    <w:rsid w:val="00A55DEA"/>
    <w:rsid w:val="00A60661"/>
    <w:rsid w:val="00A60FE9"/>
    <w:rsid w:val="00A64E1C"/>
    <w:rsid w:val="00A67A78"/>
    <w:rsid w:val="00A71FF3"/>
    <w:rsid w:val="00A72A23"/>
    <w:rsid w:val="00A73487"/>
    <w:rsid w:val="00A73C67"/>
    <w:rsid w:val="00A75019"/>
    <w:rsid w:val="00A75A90"/>
    <w:rsid w:val="00A75CB8"/>
    <w:rsid w:val="00A817BE"/>
    <w:rsid w:val="00A82477"/>
    <w:rsid w:val="00A8721B"/>
    <w:rsid w:val="00A87F2E"/>
    <w:rsid w:val="00A933DE"/>
    <w:rsid w:val="00A9421F"/>
    <w:rsid w:val="00A947DC"/>
    <w:rsid w:val="00A9538E"/>
    <w:rsid w:val="00A95528"/>
    <w:rsid w:val="00A95759"/>
    <w:rsid w:val="00A95CB8"/>
    <w:rsid w:val="00AA4776"/>
    <w:rsid w:val="00AA4936"/>
    <w:rsid w:val="00AB1C9B"/>
    <w:rsid w:val="00AB1F79"/>
    <w:rsid w:val="00AB5C8A"/>
    <w:rsid w:val="00AB7363"/>
    <w:rsid w:val="00AC0300"/>
    <w:rsid w:val="00AC5021"/>
    <w:rsid w:val="00AC5C18"/>
    <w:rsid w:val="00AC7FBA"/>
    <w:rsid w:val="00AD23AA"/>
    <w:rsid w:val="00AD35A7"/>
    <w:rsid w:val="00AD37BD"/>
    <w:rsid w:val="00AE0A15"/>
    <w:rsid w:val="00AE26DE"/>
    <w:rsid w:val="00AE701D"/>
    <w:rsid w:val="00AE7E7D"/>
    <w:rsid w:val="00AF048F"/>
    <w:rsid w:val="00AF1DC2"/>
    <w:rsid w:val="00AF2792"/>
    <w:rsid w:val="00AF29A3"/>
    <w:rsid w:val="00AF79E7"/>
    <w:rsid w:val="00B01EB4"/>
    <w:rsid w:val="00B022C0"/>
    <w:rsid w:val="00B04D62"/>
    <w:rsid w:val="00B10615"/>
    <w:rsid w:val="00B1144B"/>
    <w:rsid w:val="00B14B7F"/>
    <w:rsid w:val="00B207E3"/>
    <w:rsid w:val="00B21402"/>
    <w:rsid w:val="00B22DCC"/>
    <w:rsid w:val="00B2351B"/>
    <w:rsid w:val="00B247E3"/>
    <w:rsid w:val="00B26666"/>
    <w:rsid w:val="00B268C9"/>
    <w:rsid w:val="00B32AB7"/>
    <w:rsid w:val="00B32B79"/>
    <w:rsid w:val="00B32F53"/>
    <w:rsid w:val="00B4346B"/>
    <w:rsid w:val="00B47719"/>
    <w:rsid w:val="00B50FC3"/>
    <w:rsid w:val="00B521E1"/>
    <w:rsid w:val="00B56EDF"/>
    <w:rsid w:val="00B57766"/>
    <w:rsid w:val="00B658C6"/>
    <w:rsid w:val="00B668D0"/>
    <w:rsid w:val="00B76A1D"/>
    <w:rsid w:val="00B801AB"/>
    <w:rsid w:val="00B81C3A"/>
    <w:rsid w:val="00B843F6"/>
    <w:rsid w:val="00B92B73"/>
    <w:rsid w:val="00B92DC8"/>
    <w:rsid w:val="00BA25C2"/>
    <w:rsid w:val="00BA388C"/>
    <w:rsid w:val="00BA6552"/>
    <w:rsid w:val="00BA6B37"/>
    <w:rsid w:val="00BA6D14"/>
    <w:rsid w:val="00BB4C2A"/>
    <w:rsid w:val="00BB702D"/>
    <w:rsid w:val="00BC1418"/>
    <w:rsid w:val="00BC1C4B"/>
    <w:rsid w:val="00BC283F"/>
    <w:rsid w:val="00BC3ABE"/>
    <w:rsid w:val="00BC477B"/>
    <w:rsid w:val="00BC6718"/>
    <w:rsid w:val="00BD4119"/>
    <w:rsid w:val="00BD417D"/>
    <w:rsid w:val="00BD4C7C"/>
    <w:rsid w:val="00BD63FC"/>
    <w:rsid w:val="00BD646E"/>
    <w:rsid w:val="00BD7987"/>
    <w:rsid w:val="00BE6233"/>
    <w:rsid w:val="00BF13F1"/>
    <w:rsid w:val="00BF159A"/>
    <w:rsid w:val="00BF3DF7"/>
    <w:rsid w:val="00BF4643"/>
    <w:rsid w:val="00C01472"/>
    <w:rsid w:val="00C01DE5"/>
    <w:rsid w:val="00C024B2"/>
    <w:rsid w:val="00C02E8B"/>
    <w:rsid w:val="00C0497F"/>
    <w:rsid w:val="00C129E1"/>
    <w:rsid w:val="00C12CE7"/>
    <w:rsid w:val="00C12E9D"/>
    <w:rsid w:val="00C12F8D"/>
    <w:rsid w:val="00C14B84"/>
    <w:rsid w:val="00C2272A"/>
    <w:rsid w:val="00C22AB7"/>
    <w:rsid w:val="00C274B8"/>
    <w:rsid w:val="00C36584"/>
    <w:rsid w:val="00C41671"/>
    <w:rsid w:val="00C43D03"/>
    <w:rsid w:val="00C501C9"/>
    <w:rsid w:val="00C505E9"/>
    <w:rsid w:val="00C510A5"/>
    <w:rsid w:val="00C515A8"/>
    <w:rsid w:val="00C609B0"/>
    <w:rsid w:val="00C64D98"/>
    <w:rsid w:val="00C65826"/>
    <w:rsid w:val="00C66383"/>
    <w:rsid w:val="00C67AF8"/>
    <w:rsid w:val="00C71B29"/>
    <w:rsid w:val="00C74EB3"/>
    <w:rsid w:val="00C74FA6"/>
    <w:rsid w:val="00C76CE1"/>
    <w:rsid w:val="00C77827"/>
    <w:rsid w:val="00C82D5C"/>
    <w:rsid w:val="00C87632"/>
    <w:rsid w:val="00C934A3"/>
    <w:rsid w:val="00CA1E37"/>
    <w:rsid w:val="00CA3596"/>
    <w:rsid w:val="00CA66F6"/>
    <w:rsid w:val="00CB03A7"/>
    <w:rsid w:val="00CB43F3"/>
    <w:rsid w:val="00CB6226"/>
    <w:rsid w:val="00CB65D2"/>
    <w:rsid w:val="00CC1DDF"/>
    <w:rsid w:val="00CC1EA0"/>
    <w:rsid w:val="00CC2BBA"/>
    <w:rsid w:val="00CD0D15"/>
    <w:rsid w:val="00CD3567"/>
    <w:rsid w:val="00CD3E32"/>
    <w:rsid w:val="00CD5C76"/>
    <w:rsid w:val="00CD739F"/>
    <w:rsid w:val="00CE268E"/>
    <w:rsid w:val="00CE432F"/>
    <w:rsid w:val="00CE4E82"/>
    <w:rsid w:val="00CE5C97"/>
    <w:rsid w:val="00CE71B9"/>
    <w:rsid w:val="00CF0992"/>
    <w:rsid w:val="00CF09CE"/>
    <w:rsid w:val="00CF337F"/>
    <w:rsid w:val="00CF53F4"/>
    <w:rsid w:val="00CF68EE"/>
    <w:rsid w:val="00CF6AA0"/>
    <w:rsid w:val="00D00CD1"/>
    <w:rsid w:val="00D01901"/>
    <w:rsid w:val="00D03C42"/>
    <w:rsid w:val="00D1214B"/>
    <w:rsid w:val="00D14CCD"/>
    <w:rsid w:val="00D164C2"/>
    <w:rsid w:val="00D201D8"/>
    <w:rsid w:val="00D27295"/>
    <w:rsid w:val="00D27F0A"/>
    <w:rsid w:val="00D30E00"/>
    <w:rsid w:val="00D31F3C"/>
    <w:rsid w:val="00D35F82"/>
    <w:rsid w:val="00D370D4"/>
    <w:rsid w:val="00D37335"/>
    <w:rsid w:val="00D37DA9"/>
    <w:rsid w:val="00D4092F"/>
    <w:rsid w:val="00D4111D"/>
    <w:rsid w:val="00D418AB"/>
    <w:rsid w:val="00D43509"/>
    <w:rsid w:val="00D50D9B"/>
    <w:rsid w:val="00D513EB"/>
    <w:rsid w:val="00D514A9"/>
    <w:rsid w:val="00D51864"/>
    <w:rsid w:val="00D51A25"/>
    <w:rsid w:val="00D52411"/>
    <w:rsid w:val="00D578E1"/>
    <w:rsid w:val="00D61F64"/>
    <w:rsid w:val="00D65DDC"/>
    <w:rsid w:val="00D67590"/>
    <w:rsid w:val="00D70FAD"/>
    <w:rsid w:val="00D7242B"/>
    <w:rsid w:val="00D73238"/>
    <w:rsid w:val="00D737EB"/>
    <w:rsid w:val="00D73C4A"/>
    <w:rsid w:val="00D740C6"/>
    <w:rsid w:val="00D84077"/>
    <w:rsid w:val="00D854EE"/>
    <w:rsid w:val="00D86519"/>
    <w:rsid w:val="00D87744"/>
    <w:rsid w:val="00D92861"/>
    <w:rsid w:val="00D9373C"/>
    <w:rsid w:val="00D954CD"/>
    <w:rsid w:val="00D95DD0"/>
    <w:rsid w:val="00D95F2C"/>
    <w:rsid w:val="00DA2FCC"/>
    <w:rsid w:val="00DA3891"/>
    <w:rsid w:val="00DA43BB"/>
    <w:rsid w:val="00DA444D"/>
    <w:rsid w:val="00DA6784"/>
    <w:rsid w:val="00DB2CC4"/>
    <w:rsid w:val="00DB68AF"/>
    <w:rsid w:val="00DC1199"/>
    <w:rsid w:val="00DC16CB"/>
    <w:rsid w:val="00DC2ACE"/>
    <w:rsid w:val="00DC34DA"/>
    <w:rsid w:val="00DC6ED4"/>
    <w:rsid w:val="00DD33D7"/>
    <w:rsid w:val="00DD5488"/>
    <w:rsid w:val="00DD7982"/>
    <w:rsid w:val="00DD7B5E"/>
    <w:rsid w:val="00DE117A"/>
    <w:rsid w:val="00DE3B73"/>
    <w:rsid w:val="00DE4EAE"/>
    <w:rsid w:val="00DE61F5"/>
    <w:rsid w:val="00DE6D66"/>
    <w:rsid w:val="00DF1EF9"/>
    <w:rsid w:val="00DF231E"/>
    <w:rsid w:val="00DF43F1"/>
    <w:rsid w:val="00E01E40"/>
    <w:rsid w:val="00E03E31"/>
    <w:rsid w:val="00E04FC0"/>
    <w:rsid w:val="00E0551F"/>
    <w:rsid w:val="00E121F6"/>
    <w:rsid w:val="00E23558"/>
    <w:rsid w:val="00E23C19"/>
    <w:rsid w:val="00E24B40"/>
    <w:rsid w:val="00E25041"/>
    <w:rsid w:val="00E259F1"/>
    <w:rsid w:val="00E3138E"/>
    <w:rsid w:val="00E325C0"/>
    <w:rsid w:val="00E32B86"/>
    <w:rsid w:val="00E44B2C"/>
    <w:rsid w:val="00E54208"/>
    <w:rsid w:val="00E544E5"/>
    <w:rsid w:val="00E55EEF"/>
    <w:rsid w:val="00E62BA9"/>
    <w:rsid w:val="00E62F2A"/>
    <w:rsid w:val="00E63616"/>
    <w:rsid w:val="00E6477F"/>
    <w:rsid w:val="00E67304"/>
    <w:rsid w:val="00E7063A"/>
    <w:rsid w:val="00E706FC"/>
    <w:rsid w:val="00E70E2E"/>
    <w:rsid w:val="00E713B1"/>
    <w:rsid w:val="00E71A1F"/>
    <w:rsid w:val="00E73141"/>
    <w:rsid w:val="00E74432"/>
    <w:rsid w:val="00E76848"/>
    <w:rsid w:val="00E7791C"/>
    <w:rsid w:val="00E8041B"/>
    <w:rsid w:val="00E8108A"/>
    <w:rsid w:val="00E82E8F"/>
    <w:rsid w:val="00E83C9B"/>
    <w:rsid w:val="00E9067C"/>
    <w:rsid w:val="00E91026"/>
    <w:rsid w:val="00E914A5"/>
    <w:rsid w:val="00E94A1B"/>
    <w:rsid w:val="00E967CB"/>
    <w:rsid w:val="00EA70C3"/>
    <w:rsid w:val="00EB0ECF"/>
    <w:rsid w:val="00EB16C0"/>
    <w:rsid w:val="00EB5EEC"/>
    <w:rsid w:val="00EC02CC"/>
    <w:rsid w:val="00EC4982"/>
    <w:rsid w:val="00EC640B"/>
    <w:rsid w:val="00ED1A5A"/>
    <w:rsid w:val="00ED2E70"/>
    <w:rsid w:val="00EE02EF"/>
    <w:rsid w:val="00EE0828"/>
    <w:rsid w:val="00EE3102"/>
    <w:rsid w:val="00EE578B"/>
    <w:rsid w:val="00EF19B7"/>
    <w:rsid w:val="00EF5E64"/>
    <w:rsid w:val="00EF6346"/>
    <w:rsid w:val="00EF701B"/>
    <w:rsid w:val="00EF7853"/>
    <w:rsid w:val="00F03DF2"/>
    <w:rsid w:val="00F046D5"/>
    <w:rsid w:val="00F07ACD"/>
    <w:rsid w:val="00F07EC3"/>
    <w:rsid w:val="00F12D2B"/>
    <w:rsid w:val="00F15422"/>
    <w:rsid w:val="00F20EB8"/>
    <w:rsid w:val="00F22021"/>
    <w:rsid w:val="00F2275D"/>
    <w:rsid w:val="00F255CE"/>
    <w:rsid w:val="00F25ABA"/>
    <w:rsid w:val="00F25F8F"/>
    <w:rsid w:val="00F26086"/>
    <w:rsid w:val="00F2652F"/>
    <w:rsid w:val="00F305C7"/>
    <w:rsid w:val="00F31668"/>
    <w:rsid w:val="00F44885"/>
    <w:rsid w:val="00F47491"/>
    <w:rsid w:val="00F540DF"/>
    <w:rsid w:val="00F54C32"/>
    <w:rsid w:val="00F54CCC"/>
    <w:rsid w:val="00F56318"/>
    <w:rsid w:val="00F56AAD"/>
    <w:rsid w:val="00F5710C"/>
    <w:rsid w:val="00F6195E"/>
    <w:rsid w:val="00F62E18"/>
    <w:rsid w:val="00F6399D"/>
    <w:rsid w:val="00F6528C"/>
    <w:rsid w:val="00F70AE5"/>
    <w:rsid w:val="00F73DDD"/>
    <w:rsid w:val="00F74F55"/>
    <w:rsid w:val="00F76F80"/>
    <w:rsid w:val="00F80D3E"/>
    <w:rsid w:val="00F86C4A"/>
    <w:rsid w:val="00F902BF"/>
    <w:rsid w:val="00FA25D5"/>
    <w:rsid w:val="00FA585B"/>
    <w:rsid w:val="00FA5DF6"/>
    <w:rsid w:val="00FA783A"/>
    <w:rsid w:val="00FA78AA"/>
    <w:rsid w:val="00FB176B"/>
    <w:rsid w:val="00FB3014"/>
    <w:rsid w:val="00FB47B7"/>
    <w:rsid w:val="00FC3D6C"/>
    <w:rsid w:val="00FC69AA"/>
    <w:rsid w:val="00FD246F"/>
    <w:rsid w:val="00FD258C"/>
    <w:rsid w:val="00FD2C55"/>
    <w:rsid w:val="00FD2E5E"/>
    <w:rsid w:val="00FD435D"/>
    <w:rsid w:val="00FD5C27"/>
    <w:rsid w:val="00FE2D83"/>
    <w:rsid w:val="00FE3C75"/>
    <w:rsid w:val="00FE48C9"/>
    <w:rsid w:val="00FE4E25"/>
    <w:rsid w:val="00FE62C9"/>
    <w:rsid w:val="00FF0B26"/>
    <w:rsid w:val="00FF2B15"/>
    <w:rsid w:val="00FF31CC"/>
    <w:rsid w:val="00FF3DE4"/>
    <w:rsid w:val="00FF3E0C"/>
    <w:rsid w:val="00FF4707"/>
    <w:rsid w:val="00FF5F66"/>
    <w:rsid w:val="00FF75C9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BF434"/>
  <w15:docId w15:val="{2582A0D7-7BD6-4E82-B2BE-5C4E75E6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64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8A6"/>
    <w:pPr>
      <w:keepNext/>
      <w:keepLines/>
      <w:suppressAutoHyphens/>
      <w:ind w:left="567" w:hanging="567"/>
      <w:outlineLvl w:val="0"/>
    </w:pPr>
    <w:rPr>
      <w:rFonts w:eastAsiaTheme="majorEastAsia" w:cstheme="majorBidi"/>
      <w:b/>
      <w:caps/>
      <w:color w:val="auto"/>
      <w:szCs w:val="32"/>
    </w:rPr>
  </w:style>
  <w:style w:type="paragraph" w:styleId="Heading2">
    <w:name w:val="heading 2"/>
    <w:aliases w:val="Булети"/>
    <w:basedOn w:val="Normal"/>
    <w:next w:val="Normal"/>
    <w:link w:val="Heading2Char"/>
    <w:uiPriority w:val="9"/>
    <w:unhideWhenUsed/>
    <w:qFormat/>
    <w:rsid w:val="009F6AD8"/>
    <w:pPr>
      <w:numPr>
        <w:numId w:val="1"/>
      </w:numPr>
      <w:ind w:left="851" w:hanging="284"/>
      <w:outlineLvl w:val="1"/>
    </w:pPr>
    <w:rPr>
      <w:rFonts w:eastAsiaTheme="majorEastAsia" w:cstheme="majorBidi"/>
      <w:color w:val="auto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rsid w:val="005534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6C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70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705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2E8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978A6"/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53868"/>
    <w:pPr>
      <w:ind w:firstLine="0"/>
      <w:contextualSpacing/>
      <w:jc w:val="center"/>
    </w:pPr>
    <w:rPr>
      <w:rFonts w:eastAsiaTheme="majorEastAsia" w:cstheme="majorBidi"/>
      <w:b/>
      <w:caps/>
      <w:color w:val="auto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3868"/>
    <w:rPr>
      <w:rFonts w:ascii="Times New Roman" w:eastAsiaTheme="majorEastAsia" w:hAnsi="Times New Roman" w:cstheme="majorBidi"/>
      <w:b/>
      <w:caps/>
      <w:kern w:val="28"/>
      <w:sz w:val="32"/>
      <w:szCs w:val="56"/>
    </w:rPr>
  </w:style>
  <w:style w:type="character" w:customStyle="1" w:styleId="Heading2Char">
    <w:name w:val="Heading 2 Char"/>
    <w:aliases w:val="Булети Char"/>
    <w:basedOn w:val="DefaultParagraphFont"/>
    <w:link w:val="Heading2"/>
    <w:uiPriority w:val="9"/>
    <w:rsid w:val="009F6AD8"/>
    <w:rPr>
      <w:rFonts w:ascii="Times New Roman" w:eastAsiaTheme="majorEastAsia" w:hAnsi="Times New Roman" w:cstheme="majorBidi"/>
      <w:sz w:val="24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15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opov@mon.b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popov@mon.bg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FE3B1-7923-4E07-A200-7786D2D9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2675</Words>
  <Characters>15249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cp:lastModifiedBy>Alexander S Popov</cp:lastModifiedBy>
  <cp:revision>3</cp:revision>
  <dcterms:created xsi:type="dcterms:W3CDTF">2023-11-08T09:17:00Z</dcterms:created>
  <dcterms:modified xsi:type="dcterms:W3CDTF">2023-11-08T09:49:00Z</dcterms:modified>
</cp:coreProperties>
</file>