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B5" w:rsidRPr="001F798D" w:rsidRDefault="00D6375E" w:rsidP="00570800">
      <w:pPr>
        <w:rPr>
          <w:rFonts w:ascii="Times New Roman" w:hAnsi="Times New Roman"/>
          <w:b/>
        </w:rPr>
      </w:pPr>
      <w:r w:rsidRPr="00D6375E">
        <w:rPr>
          <w:rFonts w:ascii="Times New Roman" w:hAnsi="Times New Roman"/>
          <w:b/>
          <w:noProof/>
          <w:color w:val="548DD4" w:themeColor="text2" w:themeTint="99"/>
          <w:sz w:val="28"/>
          <w:szCs w:val="28"/>
          <w:lang w:val="bg-BG"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0.85pt;margin-top:24.8pt;width:105.9pt;height:34.6pt;z-index:251658240;mso-width-relative:margin;mso-height-relative:margin" stroked="f">
            <v:textbox>
              <w:txbxContent>
                <w:p w:rsidR="00147A50" w:rsidRPr="00803A4B" w:rsidRDefault="00147A50" w:rsidP="00147A50">
                  <w:pPr>
                    <w:jc w:val="center"/>
                    <w:rPr>
                      <w:sz w:val="32"/>
                      <w:szCs w:val="32"/>
                    </w:rPr>
                  </w:pPr>
                  <w:r w:rsidRPr="00803A4B">
                    <w:rPr>
                      <w:rFonts w:ascii="Times New Roman" w:hAnsi="Times New Roman"/>
                      <w:b/>
                      <w:color w:val="548DD4" w:themeColor="text2" w:themeTint="99"/>
                      <w:sz w:val="32"/>
                      <w:szCs w:val="32"/>
                    </w:rPr>
                    <w:t>SEEMHN</w:t>
                  </w:r>
                </w:p>
              </w:txbxContent>
            </v:textbox>
          </v:shape>
        </w:pict>
      </w:r>
      <w:r w:rsidRPr="00D6375E">
        <w:rPr>
          <w:rFonts w:ascii="Times New Roman" w:hAnsi="Times New Roman"/>
          <w:b/>
          <w:noProof/>
          <w:color w:val="548DD4" w:themeColor="text2" w:themeTint="99"/>
          <w:sz w:val="28"/>
          <w:szCs w:val="28"/>
          <w:lang w:val="bg-BG" w:eastAsia="bg-BG"/>
        </w:rPr>
        <w:pict>
          <v:shape id="_x0000_s1028" type="#_x0000_t202" style="position:absolute;margin-left:202.45pt;margin-top:24.8pt;width:80.05pt;height:34.6pt;z-index:251659264;mso-width-relative:margin;mso-height-relative:margin" stroked="f">
            <v:textbox>
              <w:txbxContent>
                <w:p w:rsidR="00840A4F" w:rsidRPr="00840A4F" w:rsidRDefault="00840A4F" w:rsidP="00840A4F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840A4F">
                    <w:rPr>
                      <w:rFonts w:asciiTheme="minorHAnsi" w:hAnsiTheme="minorHAnsi"/>
                      <w:b/>
                      <w:color w:val="002060"/>
                      <w:sz w:val="32"/>
                      <w:szCs w:val="32"/>
                    </w:rPr>
                    <w:t>BALKINT</w:t>
                  </w:r>
                </w:p>
              </w:txbxContent>
            </v:textbox>
          </v:shape>
        </w:pict>
      </w:r>
      <w:r w:rsidR="007D5073" w:rsidRPr="007D5073">
        <w:rPr>
          <w:rFonts w:ascii="Times New Roman" w:hAnsi="Times New Roman"/>
          <w:b/>
          <w:noProof/>
          <w:color w:val="548DD4" w:themeColor="text2" w:themeTint="99"/>
          <w:sz w:val="28"/>
          <w:szCs w:val="28"/>
          <w:lang w:val="bg-BG" w:eastAsia="bg-BG"/>
        </w:rPr>
        <w:drawing>
          <wp:inline distT="0" distB="0" distL="0" distR="0">
            <wp:extent cx="1162050" cy="1000125"/>
            <wp:effectExtent l="19050" t="0" r="0" b="0"/>
            <wp:docPr id="1" name="Picture 1" descr="un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A50">
        <w:rPr>
          <w:rFonts w:ascii="Times New Roman" w:hAnsi="Times New Roman"/>
          <w:b/>
          <w:color w:val="548DD4" w:themeColor="text2" w:themeTint="99"/>
          <w:sz w:val="28"/>
          <w:szCs w:val="28"/>
        </w:rPr>
        <w:tab/>
      </w:r>
      <w:r w:rsidR="004A44F8">
        <w:rPr>
          <w:rFonts w:ascii="Times New Roman" w:hAnsi="Times New Roman"/>
          <w:b/>
          <w:color w:val="548DD4" w:themeColor="text2" w:themeTint="99"/>
          <w:sz w:val="28"/>
          <w:szCs w:val="28"/>
        </w:rPr>
        <w:tab/>
      </w:r>
      <w:r w:rsidR="00147A50">
        <w:rPr>
          <w:rFonts w:ascii="Times New Roman" w:hAnsi="Times New Roman"/>
          <w:b/>
          <w:color w:val="548DD4" w:themeColor="text2" w:themeTint="99"/>
          <w:sz w:val="28"/>
          <w:szCs w:val="28"/>
        </w:rPr>
        <w:tab/>
      </w:r>
      <w:r w:rsidR="00482565">
        <w:rPr>
          <w:rFonts w:ascii="Times New Roman" w:hAnsi="Times New Roman"/>
          <w:b/>
          <w:color w:val="548DD4" w:themeColor="text2" w:themeTint="99"/>
          <w:sz w:val="28"/>
          <w:szCs w:val="28"/>
        </w:rPr>
        <w:tab/>
      </w:r>
      <w:r w:rsidR="00570800">
        <w:rPr>
          <w:rFonts w:ascii="Times New Roman" w:hAnsi="Times New Roman"/>
          <w:b/>
          <w:color w:val="548DD4" w:themeColor="text2" w:themeTint="99"/>
          <w:sz w:val="28"/>
          <w:szCs w:val="28"/>
        </w:rPr>
        <w:tab/>
      </w:r>
      <w:r w:rsidR="00570800">
        <w:rPr>
          <w:rFonts w:ascii="Times New Roman" w:hAnsi="Times New Roman"/>
          <w:b/>
          <w:color w:val="548DD4" w:themeColor="text2" w:themeTint="99"/>
          <w:sz w:val="28"/>
          <w:szCs w:val="28"/>
        </w:rPr>
        <w:tab/>
      </w:r>
      <w:r w:rsidR="001F798D" w:rsidRPr="001F798D">
        <w:rPr>
          <w:b/>
          <w:noProof/>
          <w:lang w:val="bg-BG" w:eastAsia="bg-BG"/>
        </w:rPr>
        <w:drawing>
          <wp:inline distT="0" distB="0" distL="0" distR="0">
            <wp:extent cx="2266950" cy="695325"/>
            <wp:effectExtent l="19050" t="0" r="0" b="0"/>
            <wp:docPr id="7" name="Picture 7" descr="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Blac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A50" w:rsidRDefault="00147A50" w:rsidP="00F91E0B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</w:p>
    <w:p w:rsidR="005535D2" w:rsidRPr="009A1C32" w:rsidRDefault="00F91E0B" w:rsidP="00F91E0B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9A1C32">
        <w:rPr>
          <w:rFonts w:ascii="Times New Roman" w:hAnsi="Times New Roman"/>
          <w:b/>
          <w:color w:val="C00000"/>
          <w:sz w:val="32"/>
          <w:szCs w:val="32"/>
        </w:rPr>
        <w:t>Call for Papers</w:t>
      </w:r>
    </w:p>
    <w:p w:rsidR="00F91E0B" w:rsidRPr="00B4628B" w:rsidRDefault="00F91E0B" w:rsidP="00F8433C">
      <w:pPr>
        <w:jc w:val="center"/>
        <w:rPr>
          <w:rFonts w:ascii="Times New Roman" w:hAnsi="Times New Roman"/>
          <w:sz w:val="28"/>
          <w:szCs w:val="28"/>
        </w:rPr>
      </w:pPr>
      <w:r w:rsidRPr="00B4628B">
        <w:rPr>
          <w:rFonts w:ascii="Times New Roman" w:hAnsi="Times New Roman"/>
          <w:sz w:val="28"/>
          <w:szCs w:val="28"/>
        </w:rPr>
        <w:t xml:space="preserve">Announcing the </w:t>
      </w:r>
      <w:r w:rsidR="00724464">
        <w:rPr>
          <w:rFonts w:ascii="Times New Roman" w:hAnsi="Times New Roman"/>
          <w:sz w:val="28"/>
          <w:szCs w:val="28"/>
        </w:rPr>
        <w:t>9</w:t>
      </w:r>
      <w:r w:rsidRPr="00B4628B">
        <w:rPr>
          <w:rFonts w:ascii="Times New Roman" w:hAnsi="Times New Roman"/>
          <w:sz w:val="28"/>
          <w:szCs w:val="28"/>
          <w:vertAlign w:val="superscript"/>
        </w:rPr>
        <w:t>th</w:t>
      </w:r>
      <w:r w:rsidRPr="00B4628B">
        <w:rPr>
          <w:rFonts w:ascii="Times New Roman" w:hAnsi="Times New Roman"/>
          <w:sz w:val="28"/>
          <w:szCs w:val="28"/>
        </w:rPr>
        <w:t xml:space="preserve"> Conference of the </w:t>
      </w:r>
    </w:p>
    <w:p w:rsidR="00F91E0B" w:rsidRPr="009A1C32" w:rsidRDefault="00F91E0B" w:rsidP="00F91E0B">
      <w:pPr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9A1C32">
        <w:rPr>
          <w:rFonts w:ascii="Times New Roman" w:hAnsi="Times New Roman"/>
          <w:b/>
          <w:color w:val="548DD4" w:themeColor="text2" w:themeTint="99"/>
          <w:sz w:val="28"/>
          <w:szCs w:val="28"/>
        </w:rPr>
        <w:t>South-Eastern Monetary History Network (SEEMHN)</w:t>
      </w:r>
    </w:p>
    <w:p w:rsidR="00746A5E" w:rsidRDefault="00F95F9F" w:rsidP="00F91E0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F91E0B" w:rsidRPr="00B4628B">
        <w:rPr>
          <w:rFonts w:ascii="Times New Roman" w:hAnsi="Times New Roman"/>
          <w:sz w:val="28"/>
          <w:szCs w:val="28"/>
        </w:rPr>
        <w:t xml:space="preserve">osted by </w:t>
      </w:r>
      <w:r w:rsidR="001625D0" w:rsidRPr="00B4628B">
        <w:rPr>
          <w:rFonts w:ascii="Times New Roman" w:hAnsi="Times New Roman"/>
          <w:sz w:val="28"/>
          <w:szCs w:val="28"/>
        </w:rPr>
        <w:t xml:space="preserve">the </w:t>
      </w:r>
      <w:r w:rsidR="00F8433C" w:rsidRPr="00B4628B">
        <w:rPr>
          <w:rFonts w:ascii="Times New Roman" w:hAnsi="Times New Roman"/>
          <w:sz w:val="28"/>
          <w:szCs w:val="28"/>
        </w:rPr>
        <w:t xml:space="preserve">University of </w:t>
      </w:r>
      <w:r w:rsidR="001E36D2">
        <w:rPr>
          <w:rFonts w:ascii="Times New Roman" w:hAnsi="Times New Roman"/>
          <w:sz w:val="28"/>
          <w:szCs w:val="28"/>
        </w:rPr>
        <w:t>National and World Economy (UNWE)</w:t>
      </w:r>
      <w:r w:rsidR="00746A5E">
        <w:rPr>
          <w:rFonts w:ascii="Times New Roman" w:hAnsi="Times New Roman"/>
          <w:sz w:val="28"/>
          <w:szCs w:val="28"/>
        </w:rPr>
        <w:t>,</w:t>
      </w:r>
    </w:p>
    <w:p w:rsidR="001E36D2" w:rsidRDefault="001F798D" w:rsidP="00F91E0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F798D">
        <w:rPr>
          <w:rFonts w:ascii="Times New Roman" w:hAnsi="Times New Roman"/>
          <w:sz w:val="28"/>
          <w:szCs w:val="28"/>
        </w:rPr>
        <w:t>supported</w:t>
      </w:r>
      <w:r w:rsidR="00746A5E" w:rsidRPr="001F798D">
        <w:rPr>
          <w:rFonts w:ascii="Times New Roman" w:hAnsi="Times New Roman"/>
          <w:sz w:val="28"/>
          <w:szCs w:val="28"/>
        </w:rPr>
        <w:t xml:space="preserve"> by the Bulgarian National Bank (BNB)</w:t>
      </w:r>
    </w:p>
    <w:p w:rsidR="00F91E0B" w:rsidRPr="00B4628B" w:rsidRDefault="00F91E0B" w:rsidP="00F91E0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B4628B">
        <w:rPr>
          <w:rFonts w:ascii="Times New Roman" w:hAnsi="Times New Roman"/>
          <w:sz w:val="28"/>
          <w:szCs w:val="28"/>
        </w:rPr>
        <w:t xml:space="preserve">in </w:t>
      </w:r>
      <w:r w:rsidR="001E36D2">
        <w:rPr>
          <w:rFonts w:ascii="Times New Roman" w:hAnsi="Times New Roman"/>
          <w:sz w:val="28"/>
          <w:szCs w:val="28"/>
        </w:rPr>
        <w:t>Sofia</w:t>
      </w:r>
      <w:r w:rsidR="00F8433C" w:rsidRPr="00B4628B">
        <w:rPr>
          <w:rFonts w:ascii="Times New Roman" w:hAnsi="Times New Roman"/>
          <w:sz w:val="28"/>
          <w:szCs w:val="28"/>
        </w:rPr>
        <w:t xml:space="preserve">, </w:t>
      </w:r>
      <w:r w:rsidR="001E36D2">
        <w:rPr>
          <w:rFonts w:ascii="Times New Roman" w:hAnsi="Times New Roman"/>
          <w:sz w:val="28"/>
          <w:szCs w:val="28"/>
        </w:rPr>
        <w:t>Bulgaria</w:t>
      </w:r>
    </w:p>
    <w:p w:rsidR="00F91E0B" w:rsidRPr="00EC1D45" w:rsidRDefault="00155402" w:rsidP="00F91E0B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EC1D45">
        <w:rPr>
          <w:rFonts w:ascii="Times New Roman" w:hAnsi="Times New Roman"/>
          <w:sz w:val="28"/>
          <w:szCs w:val="28"/>
        </w:rPr>
        <w:t xml:space="preserve">on </w:t>
      </w:r>
      <w:r w:rsidR="00F8433C" w:rsidRPr="00EC1D45">
        <w:rPr>
          <w:rFonts w:ascii="Times New Roman" w:hAnsi="Times New Roman"/>
          <w:sz w:val="28"/>
          <w:szCs w:val="28"/>
        </w:rPr>
        <w:t xml:space="preserve">October </w:t>
      </w:r>
      <w:r w:rsidR="00FF440F" w:rsidRPr="00EC1D45">
        <w:rPr>
          <w:rFonts w:ascii="Times New Roman" w:hAnsi="Times New Roman"/>
          <w:sz w:val="28"/>
          <w:szCs w:val="28"/>
        </w:rPr>
        <w:t>9-10</w:t>
      </w:r>
      <w:r w:rsidRPr="00EC1D45">
        <w:rPr>
          <w:rFonts w:ascii="Times New Roman" w:hAnsi="Times New Roman"/>
          <w:sz w:val="28"/>
          <w:szCs w:val="28"/>
        </w:rPr>
        <w:t xml:space="preserve">, </w:t>
      </w:r>
      <w:r w:rsidR="00F91E0B" w:rsidRPr="00EC1D45">
        <w:rPr>
          <w:rFonts w:ascii="Times New Roman" w:hAnsi="Times New Roman"/>
          <w:sz w:val="28"/>
          <w:szCs w:val="28"/>
        </w:rPr>
        <w:t>201</w:t>
      </w:r>
      <w:r w:rsidR="001E36D2" w:rsidRPr="00EC1D45">
        <w:rPr>
          <w:rFonts w:ascii="Times New Roman" w:hAnsi="Times New Roman"/>
          <w:sz w:val="28"/>
          <w:szCs w:val="28"/>
        </w:rPr>
        <w:t>4</w:t>
      </w:r>
    </w:p>
    <w:p w:rsidR="0024713E" w:rsidRDefault="00F91E0B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3E">
        <w:rPr>
          <w:rFonts w:ascii="Times New Roman" w:hAnsi="Times New Roman"/>
          <w:sz w:val="24"/>
          <w:szCs w:val="24"/>
        </w:rPr>
        <w:t xml:space="preserve">Following the success of the </w:t>
      </w:r>
      <w:r w:rsidR="00FF4466">
        <w:rPr>
          <w:rFonts w:ascii="Times New Roman" w:hAnsi="Times New Roman"/>
          <w:sz w:val="24"/>
          <w:szCs w:val="24"/>
        </w:rPr>
        <w:t xml:space="preserve">first seven </w:t>
      </w:r>
      <w:r w:rsidRPr="0024713E">
        <w:rPr>
          <w:rFonts w:ascii="Times New Roman" w:hAnsi="Times New Roman"/>
          <w:sz w:val="24"/>
          <w:szCs w:val="24"/>
        </w:rPr>
        <w:t xml:space="preserve">annual conferences </w:t>
      </w:r>
      <w:r w:rsidR="004E4F5D" w:rsidRPr="0024713E">
        <w:rPr>
          <w:rFonts w:ascii="Times New Roman" w:hAnsi="Times New Roman"/>
          <w:sz w:val="24"/>
          <w:szCs w:val="24"/>
        </w:rPr>
        <w:t xml:space="preserve">of the South-Eastern European Monetary History Network held </w:t>
      </w:r>
      <w:r w:rsidR="00FF4466">
        <w:rPr>
          <w:rFonts w:ascii="Times New Roman" w:hAnsi="Times New Roman"/>
          <w:sz w:val="24"/>
          <w:szCs w:val="24"/>
        </w:rPr>
        <w:t xml:space="preserve">by the central banks </w:t>
      </w:r>
      <w:r w:rsidR="004E4F5D" w:rsidRPr="0024713E">
        <w:rPr>
          <w:rFonts w:ascii="Times New Roman" w:hAnsi="Times New Roman"/>
          <w:sz w:val="24"/>
          <w:szCs w:val="24"/>
        </w:rPr>
        <w:t xml:space="preserve">in </w:t>
      </w:r>
      <w:r w:rsidR="00FF4466">
        <w:rPr>
          <w:rFonts w:ascii="Times New Roman" w:hAnsi="Times New Roman"/>
          <w:sz w:val="24"/>
          <w:szCs w:val="24"/>
        </w:rPr>
        <w:t xml:space="preserve">the region: </w:t>
      </w:r>
      <w:r w:rsidR="004E4F5D" w:rsidRPr="0024713E">
        <w:rPr>
          <w:rFonts w:ascii="Times New Roman" w:hAnsi="Times New Roman"/>
          <w:sz w:val="24"/>
          <w:szCs w:val="24"/>
        </w:rPr>
        <w:t>Sofia (BNB) in 2006, Vienna (OeNB) in 2007, Athens (BoG) in 2008, Belgrade (NBS) i</w:t>
      </w:r>
      <w:r w:rsidR="00F8433C" w:rsidRPr="0024713E">
        <w:rPr>
          <w:rFonts w:ascii="Times New Roman" w:hAnsi="Times New Roman"/>
          <w:sz w:val="24"/>
          <w:szCs w:val="24"/>
        </w:rPr>
        <w:t xml:space="preserve">n 2009, Istanbul (TCMB) in 2010, </w:t>
      </w:r>
      <w:r w:rsidR="009F65B5" w:rsidRPr="0024713E">
        <w:rPr>
          <w:rFonts w:ascii="Times New Roman" w:hAnsi="Times New Roman"/>
          <w:sz w:val="24"/>
          <w:szCs w:val="24"/>
        </w:rPr>
        <w:t>Bucharest (NBR) in 2011</w:t>
      </w:r>
      <w:r w:rsidR="004077E1">
        <w:rPr>
          <w:rFonts w:ascii="Times New Roman" w:hAnsi="Times New Roman"/>
          <w:sz w:val="24"/>
          <w:szCs w:val="24"/>
        </w:rPr>
        <w:t>,</w:t>
      </w:r>
      <w:r w:rsidR="00F8433C" w:rsidRPr="0024713E">
        <w:rPr>
          <w:rFonts w:ascii="Times New Roman" w:hAnsi="Times New Roman"/>
          <w:sz w:val="24"/>
          <w:szCs w:val="24"/>
        </w:rPr>
        <w:t xml:space="preserve"> Tirana (BA)</w:t>
      </w:r>
      <w:r w:rsidR="004415F2" w:rsidRPr="0024713E">
        <w:rPr>
          <w:rFonts w:ascii="Times New Roman" w:hAnsi="Times New Roman"/>
          <w:sz w:val="24"/>
          <w:szCs w:val="24"/>
        </w:rPr>
        <w:t xml:space="preserve"> in 2012</w:t>
      </w:r>
      <w:r w:rsidR="009F65B5" w:rsidRPr="00EC1D45">
        <w:rPr>
          <w:rFonts w:ascii="Times New Roman" w:hAnsi="Times New Roman"/>
          <w:sz w:val="24"/>
          <w:szCs w:val="24"/>
        </w:rPr>
        <w:t xml:space="preserve">, </w:t>
      </w:r>
      <w:r w:rsidR="00FF4466" w:rsidRPr="00EC1D45">
        <w:rPr>
          <w:rFonts w:ascii="Times New Roman" w:hAnsi="Times New Roman"/>
          <w:sz w:val="24"/>
          <w:szCs w:val="24"/>
        </w:rPr>
        <w:t xml:space="preserve">and </w:t>
      </w:r>
      <w:r w:rsidR="00893E70" w:rsidRPr="00EC1D45">
        <w:rPr>
          <w:rFonts w:ascii="Times New Roman" w:hAnsi="Times New Roman"/>
          <w:sz w:val="24"/>
          <w:szCs w:val="24"/>
        </w:rPr>
        <w:t>particularly the enthusiasm and success of the 8</w:t>
      </w:r>
      <w:r w:rsidR="00893E70" w:rsidRPr="00EC1D45">
        <w:rPr>
          <w:rFonts w:ascii="Times New Roman" w:hAnsi="Times New Roman"/>
          <w:sz w:val="24"/>
          <w:szCs w:val="24"/>
          <w:vertAlign w:val="superscript"/>
        </w:rPr>
        <w:t>th</w:t>
      </w:r>
      <w:r w:rsidR="00893E70" w:rsidRPr="00EC1D45">
        <w:rPr>
          <w:rFonts w:ascii="Times New Roman" w:hAnsi="Times New Roman"/>
          <w:sz w:val="24"/>
          <w:szCs w:val="24"/>
        </w:rPr>
        <w:t xml:space="preserve"> conference organized by the </w:t>
      </w:r>
      <w:r w:rsidR="00F8433C" w:rsidRPr="00EC1D45">
        <w:rPr>
          <w:rFonts w:ascii="Times New Roman" w:hAnsi="Times New Roman"/>
          <w:sz w:val="24"/>
          <w:szCs w:val="24"/>
        </w:rPr>
        <w:t>University</w:t>
      </w:r>
      <w:r w:rsidR="00F8433C" w:rsidRPr="0024713E">
        <w:rPr>
          <w:rFonts w:ascii="Times New Roman" w:hAnsi="Times New Roman"/>
          <w:sz w:val="24"/>
          <w:szCs w:val="24"/>
        </w:rPr>
        <w:t xml:space="preserve"> of Picardie Jules Verne</w:t>
      </w:r>
      <w:r w:rsidR="004077E1" w:rsidRPr="004077E1">
        <w:rPr>
          <w:rFonts w:ascii="Times New Roman" w:hAnsi="Times New Roman"/>
          <w:sz w:val="24"/>
          <w:szCs w:val="24"/>
        </w:rPr>
        <w:t xml:space="preserve"> </w:t>
      </w:r>
      <w:r w:rsidR="004077E1" w:rsidRPr="0024713E">
        <w:rPr>
          <w:rFonts w:ascii="Times New Roman" w:hAnsi="Times New Roman"/>
          <w:sz w:val="24"/>
          <w:szCs w:val="24"/>
        </w:rPr>
        <w:t>and its research center CRIISEA</w:t>
      </w:r>
      <w:r w:rsidR="004077E1">
        <w:rPr>
          <w:rFonts w:ascii="Times New Roman" w:hAnsi="Times New Roman"/>
          <w:sz w:val="24"/>
          <w:szCs w:val="24"/>
        </w:rPr>
        <w:t xml:space="preserve"> in 2013</w:t>
      </w:r>
      <w:r w:rsidR="00893E70">
        <w:rPr>
          <w:rFonts w:ascii="Times New Roman" w:hAnsi="Times New Roman"/>
          <w:sz w:val="24"/>
          <w:szCs w:val="24"/>
        </w:rPr>
        <w:t xml:space="preserve"> in Amiens</w:t>
      </w:r>
      <w:r w:rsidR="004077E1">
        <w:rPr>
          <w:rFonts w:ascii="Times New Roman" w:hAnsi="Times New Roman"/>
          <w:sz w:val="24"/>
          <w:szCs w:val="24"/>
        </w:rPr>
        <w:t>,</w:t>
      </w:r>
      <w:r w:rsidR="00893E70">
        <w:rPr>
          <w:rFonts w:ascii="Times New Roman" w:hAnsi="Times New Roman"/>
          <w:sz w:val="24"/>
          <w:szCs w:val="24"/>
        </w:rPr>
        <w:t xml:space="preserve"> France, </w:t>
      </w:r>
      <w:r w:rsidR="004077E1" w:rsidRPr="00FC3044">
        <w:rPr>
          <w:rFonts w:ascii="Times New Roman" w:hAnsi="Times New Roman"/>
          <w:b/>
          <w:sz w:val="24"/>
          <w:szCs w:val="24"/>
        </w:rPr>
        <w:t xml:space="preserve">the University of National and World Economy (UNWE) </w:t>
      </w:r>
      <w:r w:rsidR="00C306FE" w:rsidRPr="00FC3044">
        <w:rPr>
          <w:rFonts w:ascii="Times New Roman" w:hAnsi="Times New Roman"/>
          <w:b/>
          <w:sz w:val="24"/>
          <w:szCs w:val="24"/>
        </w:rPr>
        <w:t xml:space="preserve">take great pleasure in hosting the </w:t>
      </w:r>
      <w:r w:rsidR="004077E1" w:rsidRPr="00FC3044">
        <w:rPr>
          <w:rFonts w:ascii="Times New Roman" w:hAnsi="Times New Roman"/>
          <w:b/>
          <w:sz w:val="24"/>
          <w:szCs w:val="24"/>
        </w:rPr>
        <w:t>9</w:t>
      </w:r>
      <w:r w:rsidR="00C306FE" w:rsidRPr="00FC3044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F8433C" w:rsidRPr="00FC3044">
        <w:rPr>
          <w:rFonts w:ascii="Times New Roman" w:hAnsi="Times New Roman"/>
          <w:b/>
          <w:sz w:val="24"/>
          <w:szCs w:val="24"/>
        </w:rPr>
        <w:t xml:space="preserve"> </w:t>
      </w:r>
      <w:r w:rsidR="00C306FE" w:rsidRPr="00FC3044">
        <w:rPr>
          <w:rFonts w:ascii="Times New Roman" w:hAnsi="Times New Roman"/>
          <w:b/>
          <w:sz w:val="24"/>
          <w:szCs w:val="24"/>
        </w:rPr>
        <w:t xml:space="preserve">Annual Conference </w:t>
      </w:r>
      <w:r w:rsidR="004F7CCE" w:rsidRPr="00FC3044">
        <w:rPr>
          <w:rFonts w:ascii="Times New Roman" w:hAnsi="Times New Roman"/>
          <w:b/>
          <w:sz w:val="24"/>
          <w:szCs w:val="24"/>
        </w:rPr>
        <w:t xml:space="preserve">in </w:t>
      </w:r>
      <w:r w:rsidR="004F7CCE" w:rsidRPr="00570800">
        <w:rPr>
          <w:rFonts w:ascii="Times New Roman" w:hAnsi="Times New Roman"/>
          <w:b/>
          <w:sz w:val="24"/>
          <w:szCs w:val="24"/>
        </w:rPr>
        <w:t>2014</w:t>
      </w:r>
      <w:r w:rsidR="00FC3044" w:rsidRPr="00570800">
        <w:rPr>
          <w:rFonts w:ascii="Times New Roman" w:hAnsi="Times New Roman"/>
          <w:b/>
          <w:sz w:val="24"/>
          <w:szCs w:val="24"/>
        </w:rPr>
        <w:t>,</w:t>
      </w:r>
      <w:r w:rsidR="00F95F9F" w:rsidRPr="00570800">
        <w:rPr>
          <w:rFonts w:ascii="Times New Roman" w:hAnsi="Times New Roman"/>
          <w:sz w:val="24"/>
          <w:szCs w:val="24"/>
        </w:rPr>
        <w:t xml:space="preserve"> supported</w:t>
      </w:r>
      <w:r w:rsidR="00F95F9F" w:rsidRPr="001F798D">
        <w:rPr>
          <w:rFonts w:ascii="Times New Roman" w:hAnsi="Times New Roman"/>
          <w:sz w:val="24"/>
          <w:szCs w:val="24"/>
        </w:rPr>
        <w:t xml:space="preserve"> </w:t>
      </w:r>
      <w:r w:rsidR="007352BD" w:rsidRPr="001F798D">
        <w:rPr>
          <w:rFonts w:ascii="Times New Roman" w:hAnsi="Times New Roman"/>
          <w:sz w:val="24"/>
          <w:szCs w:val="24"/>
        </w:rPr>
        <w:t>by</w:t>
      </w:r>
      <w:r w:rsidR="00F95F9F" w:rsidRPr="001F798D">
        <w:rPr>
          <w:rFonts w:ascii="Times New Roman" w:hAnsi="Times New Roman"/>
          <w:sz w:val="24"/>
          <w:szCs w:val="24"/>
        </w:rPr>
        <w:t xml:space="preserve"> the BNB.</w:t>
      </w:r>
    </w:p>
    <w:p w:rsidR="00F95F9F" w:rsidRPr="0024713E" w:rsidRDefault="00F95F9F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7CCE" w:rsidRDefault="004F7CCE" w:rsidP="004F7CC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4713E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9</w:t>
      </w:r>
      <w:r w:rsidRPr="0024713E">
        <w:rPr>
          <w:rFonts w:ascii="Times New Roman" w:hAnsi="Times New Roman"/>
          <w:sz w:val="24"/>
          <w:szCs w:val="24"/>
          <w:vertAlign w:val="superscript"/>
        </w:rPr>
        <w:t>th</w:t>
      </w:r>
      <w:r w:rsidRPr="0024713E">
        <w:rPr>
          <w:rFonts w:ascii="Times New Roman" w:hAnsi="Times New Roman"/>
          <w:sz w:val="24"/>
          <w:szCs w:val="24"/>
        </w:rPr>
        <w:t xml:space="preserve"> </w:t>
      </w:r>
      <w:r w:rsidRPr="0024713E">
        <w:rPr>
          <w:rFonts w:ascii="Times New Roman" w:hAnsi="Times New Roman"/>
          <w:b/>
          <w:sz w:val="24"/>
          <w:szCs w:val="24"/>
        </w:rPr>
        <w:t>SEEMHN</w:t>
      </w:r>
      <w:r w:rsidRPr="0024713E">
        <w:rPr>
          <w:rFonts w:ascii="Times New Roman" w:hAnsi="Times New Roman"/>
          <w:sz w:val="24"/>
          <w:szCs w:val="24"/>
        </w:rPr>
        <w:t xml:space="preserve"> </w:t>
      </w:r>
      <w:r w:rsidRPr="00EC1D45">
        <w:rPr>
          <w:rFonts w:ascii="Times New Roman" w:hAnsi="Times New Roman"/>
          <w:sz w:val="24"/>
          <w:szCs w:val="24"/>
        </w:rPr>
        <w:t xml:space="preserve">Conference will take place on </w:t>
      </w:r>
      <w:r w:rsidRPr="00EC1D45">
        <w:rPr>
          <w:rFonts w:ascii="Times New Roman" w:hAnsi="Times New Roman"/>
          <w:b/>
          <w:i/>
          <w:sz w:val="24"/>
          <w:szCs w:val="24"/>
        </w:rPr>
        <w:t xml:space="preserve">October </w:t>
      </w:r>
      <w:r w:rsidR="00FF440F" w:rsidRPr="00EC1D45">
        <w:rPr>
          <w:rFonts w:ascii="Times New Roman" w:hAnsi="Times New Roman"/>
          <w:b/>
          <w:i/>
          <w:sz w:val="24"/>
          <w:szCs w:val="24"/>
        </w:rPr>
        <w:t>9</w:t>
      </w:r>
      <w:r w:rsidRPr="00EC1D45">
        <w:rPr>
          <w:rFonts w:ascii="Times New Roman" w:hAnsi="Times New Roman"/>
          <w:b/>
          <w:i/>
          <w:sz w:val="24"/>
          <w:szCs w:val="24"/>
        </w:rPr>
        <w:t>-</w:t>
      </w:r>
      <w:r w:rsidR="00FF440F" w:rsidRPr="00EC1D45">
        <w:rPr>
          <w:rFonts w:ascii="Times New Roman" w:hAnsi="Times New Roman"/>
          <w:b/>
          <w:i/>
          <w:sz w:val="24"/>
          <w:szCs w:val="24"/>
        </w:rPr>
        <w:t>10</w:t>
      </w:r>
      <w:r w:rsidRPr="00EC1D45">
        <w:rPr>
          <w:rFonts w:ascii="Times New Roman" w:hAnsi="Times New Roman"/>
          <w:b/>
          <w:i/>
          <w:sz w:val="24"/>
          <w:szCs w:val="24"/>
        </w:rPr>
        <w:t>, 2014</w:t>
      </w:r>
      <w:r w:rsidRPr="00EC1D45">
        <w:rPr>
          <w:rFonts w:ascii="Times New Roman" w:hAnsi="Times New Roman"/>
          <w:b/>
          <w:sz w:val="24"/>
          <w:szCs w:val="24"/>
        </w:rPr>
        <w:t>, in Sofia, Bulgaria</w:t>
      </w:r>
      <w:r w:rsidRPr="00EC1D45">
        <w:rPr>
          <w:rFonts w:ascii="Times New Roman" w:hAnsi="Times New Roman"/>
          <w:sz w:val="24"/>
          <w:szCs w:val="24"/>
        </w:rPr>
        <w:t xml:space="preserve">. The topic of the conference will be </w:t>
      </w:r>
      <w:r w:rsidRPr="00EC1D45">
        <w:rPr>
          <w:rFonts w:ascii="Times New Roman" w:hAnsi="Times New Roman"/>
          <w:b/>
          <w:i/>
          <w:sz w:val="24"/>
          <w:szCs w:val="24"/>
        </w:rPr>
        <w:t>Exploring South-Eastern Europe in a Historical and Comparative Perspective.</w:t>
      </w:r>
    </w:p>
    <w:p w:rsidR="004F7CCE" w:rsidRPr="0024713E" w:rsidRDefault="004F7CCE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F60" w:rsidRPr="00EC1D45" w:rsidRDefault="003C7F60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t xml:space="preserve">The </w:t>
      </w:r>
      <w:r w:rsidR="000C08D0" w:rsidRPr="00EC1D45">
        <w:rPr>
          <w:rFonts w:ascii="Times New Roman" w:hAnsi="Times New Roman"/>
          <w:sz w:val="24"/>
          <w:szCs w:val="24"/>
        </w:rPr>
        <w:t xml:space="preserve">latest </w:t>
      </w:r>
      <w:r w:rsidRPr="00EC1D45">
        <w:rPr>
          <w:rFonts w:ascii="Times New Roman" w:hAnsi="Times New Roman"/>
          <w:sz w:val="24"/>
          <w:szCs w:val="24"/>
        </w:rPr>
        <w:t xml:space="preserve">financial </w:t>
      </w:r>
      <w:r w:rsidR="000C08D0" w:rsidRPr="00EC1D45">
        <w:rPr>
          <w:rFonts w:ascii="Times New Roman" w:hAnsi="Times New Roman"/>
          <w:sz w:val="24"/>
          <w:szCs w:val="24"/>
        </w:rPr>
        <w:t xml:space="preserve">crisis followed by a prolonged economic recession </w:t>
      </w:r>
      <w:r w:rsidRPr="00EC1D45">
        <w:rPr>
          <w:rFonts w:ascii="Times New Roman" w:hAnsi="Times New Roman"/>
          <w:sz w:val="24"/>
          <w:szCs w:val="24"/>
        </w:rPr>
        <w:t>renews the interest</w:t>
      </w:r>
      <w:r w:rsidR="00166E92" w:rsidRPr="00EC1D45">
        <w:rPr>
          <w:rFonts w:ascii="Times New Roman" w:hAnsi="Times New Roman"/>
          <w:sz w:val="24"/>
          <w:szCs w:val="24"/>
          <w:lang w:val="bg-BG"/>
        </w:rPr>
        <w:t>,</w:t>
      </w:r>
      <w:r w:rsidRPr="00EC1D45">
        <w:rPr>
          <w:rFonts w:ascii="Times New Roman" w:hAnsi="Times New Roman"/>
          <w:sz w:val="24"/>
          <w:szCs w:val="24"/>
        </w:rPr>
        <w:t xml:space="preserve"> for both academics and practitioners, in exploring </w:t>
      </w:r>
      <w:r w:rsidR="000C08D0" w:rsidRPr="00EC1D45">
        <w:rPr>
          <w:rFonts w:ascii="Times New Roman" w:hAnsi="Times New Roman"/>
          <w:sz w:val="24"/>
          <w:szCs w:val="24"/>
        </w:rPr>
        <w:t xml:space="preserve">episodes of </w:t>
      </w:r>
      <w:r w:rsidR="008022B2" w:rsidRPr="00EC1D45">
        <w:rPr>
          <w:rFonts w:ascii="Times New Roman" w:hAnsi="Times New Roman"/>
          <w:sz w:val="24"/>
          <w:szCs w:val="24"/>
        </w:rPr>
        <w:t xml:space="preserve">economic </w:t>
      </w:r>
      <w:r w:rsidR="00F5335D" w:rsidRPr="00EC1D45">
        <w:rPr>
          <w:rFonts w:ascii="Times New Roman" w:hAnsi="Times New Roman"/>
          <w:sz w:val="24"/>
          <w:szCs w:val="24"/>
        </w:rPr>
        <w:t xml:space="preserve">development </w:t>
      </w:r>
      <w:r w:rsidR="000C08D0" w:rsidRPr="00EC1D45">
        <w:rPr>
          <w:rFonts w:ascii="Times New Roman" w:hAnsi="Times New Roman"/>
          <w:sz w:val="24"/>
          <w:szCs w:val="24"/>
        </w:rPr>
        <w:t xml:space="preserve">in historical </w:t>
      </w:r>
      <w:r w:rsidR="007E7552" w:rsidRPr="00EC1D45">
        <w:rPr>
          <w:rFonts w:ascii="Times New Roman" w:hAnsi="Times New Roman"/>
          <w:sz w:val="24"/>
          <w:szCs w:val="24"/>
        </w:rPr>
        <w:t xml:space="preserve">and comparative </w:t>
      </w:r>
      <w:r w:rsidR="000C08D0" w:rsidRPr="00EC1D45">
        <w:rPr>
          <w:rFonts w:ascii="Times New Roman" w:hAnsi="Times New Roman"/>
          <w:sz w:val="24"/>
          <w:szCs w:val="24"/>
        </w:rPr>
        <w:t xml:space="preserve">perspectives </w:t>
      </w:r>
      <w:r w:rsidR="007E7552" w:rsidRPr="00EC1D45">
        <w:rPr>
          <w:rFonts w:ascii="Times New Roman" w:hAnsi="Times New Roman"/>
          <w:sz w:val="24"/>
          <w:szCs w:val="24"/>
        </w:rPr>
        <w:t xml:space="preserve">in search for </w:t>
      </w:r>
      <w:r w:rsidR="000C08D0" w:rsidRPr="00EC1D45">
        <w:rPr>
          <w:rFonts w:ascii="Times New Roman" w:hAnsi="Times New Roman"/>
          <w:sz w:val="24"/>
          <w:szCs w:val="24"/>
        </w:rPr>
        <w:t xml:space="preserve">successful </w:t>
      </w:r>
      <w:r w:rsidRPr="00EC1D45">
        <w:rPr>
          <w:rFonts w:ascii="Times New Roman" w:hAnsi="Times New Roman"/>
          <w:sz w:val="24"/>
          <w:szCs w:val="24"/>
        </w:rPr>
        <w:t>monetary and fiscal policies</w:t>
      </w:r>
      <w:r w:rsidR="007F3A44" w:rsidRPr="00EC1D45">
        <w:rPr>
          <w:rFonts w:ascii="Times New Roman" w:hAnsi="Times New Roman"/>
          <w:sz w:val="24"/>
          <w:szCs w:val="24"/>
        </w:rPr>
        <w:t xml:space="preserve">. Being part of the European Periphery, South-Eastern European countries provide a diversity of economic measures </w:t>
      </w:r>
      <w:r w:rsidR="009D1090" w:rsidRPr="00EC1D45">
        <w:rPr>
          <w:rFonts w:ascii="Times New Roman" w:hAnsi="Times New Roman"/>
          <w:sz w:val="24"/>
          <w:szCs w:val="24"/>
        </w:rPr>
        <w:t xml:space="preserve">looking for a solution between national objectives and European partners. </w:t>
      </w:r>
      <w:r w:rsidR="00C14F3A" w:rsidRPr="00EC1D45">
        <w:rPr>
          <w:rFonts w:ascii="Times New Roman" w:hAnsi="Times New Roman"/>
          <w:sz w:val="24"/>
          <w:szCs w:val="24"/>
        </w:rPr>
        <w:t>The use of historical experiences may provide useful insights in understanding the present and hence allow designing solutions for the future.</w:t>
      </w:r>
    </w:p>
    <w:p w:rsidR="003B3EFB" w:rsidRPr="00EC1D45" w:rsidRDefault="003B3EFB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7F60" w:rsidRPr="00EC1D45" w:rsidRDefault="009D1090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t>As such, the 9</w:t>
      </w:r>
      <w:r w:rsidR="00C14F3A" w:rsidRPr="00EC1D45">
        <w:rPr>
          <w:rFonts w:ascii="Times New Roman" w:hAnsi="Times New Roman"/>
          <w:sz w:val="24"/>
          <w:szCs w:val="24"/>
        </w:rPr>
        <w:t>th SEEMHN Conference aims at enabling academics and professionals to come together and discuss their latest research findings. The following topics will be privileged:</w:t>
      </w:r>
    </w:p>
    <w:p w:rsidR="00094313" w:rsidRPr="00EC1D45" w:rsidRDefault="00094313" w:rsidP="000943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t xml:space="preserve">Development and growth issues at the periphery   </w:t>
      </w:r>
    </w:p>
    <w:p w:rsidR="00094313" w:rsidRPr="00EC1D45" w:rsidRDefault="00094313" w:rsidP="004F7C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t xml:space="preserve">Financial and banking system at the periphery </w:t>
      </w:r>
    </w:p>
    <w:p w:rsidR="00094313" w:rsidRPr="00EC1D45" w:rsidRDefault="00094313" w:rsidP="000943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t xml:space="preserve">Central banks and monetary policies at the periphery </w:t>
      </w:r>
    </w:p>
    <w:p w:rsidR="00C14F3A" w:rsidRPr="00EC1D45" w:rsidRDefault="004F7CCE" w:rsidP="004F7C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t>Sovereign econom</w:t>
      </w:r>
      <w:r w:rsidR="00094313" w:rsidRPr="00EC1D45">
        <w:rPr>
          <w:rFonts w:ascii="Times New Roman" w:hAnsi="Times New Roman"/>
          <w:sz w:val="24"/>
          <w:szCs w:val="24"/>
        </w:rPr>
        <w:t xml:space="preserve">ic policy and debt issues </w:t>
      </w:r>
    </w:p>
    <w:p w:rsidR="00746A5E" w:rsidRPr="00EC1D45" w:rsidRDefault="00746A5E" w:rsidP="002471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t xml:space="preserve">Economic </w:t>
      </w:r>
      <w:r w:rsidR="00094313" w:rsidRPr="00EC1D45">
        <w:rPr>
          <w:rFonts w:ascii="Times New Roman" w:hAnsi="Times New Roman"/>
          <w:sz w:val="24"/>
          <w:szCs w:val="24"/>
        </w:rPr>
        <w:t>nationalism in a historical perspective</w:t>
      </w:r>
    </w:p>
    <w:p w:rsidR="00094313" w:rsidRPr="00EC1D45" w:rsidRDefault="00094313" w:rsidP="0024713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t>Economic thought at the Balkans in comparative perspective</w:t>
      </w:r>
    </w:p>
    <w:p w:rsidR="00094313" w:rsidRPr="00EC1D45" w:rsidRDefault="00094313" w:rsidP="00746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193" w:rsidRPr="00746A5E" w:rsidRDefault="00EC1193" w:rsidP="00746A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1D45">
        <w:rPr>
          <w:rFonts w:ascii="Times New Roman" w:hAnsi="Times New Roman"/>
          <w:sz w:val="24"/>
          <w:szCs w:val="24"/>
        </w:rPr>
        <w:lastRenderedPageBreak/>
        <w:t>The focus of the conference will be on SEE countries as an integral part of the European experience and in comparison with other countries around the world.</w:t>
      </w:r>
    </w:p>
    <w:p w:rsidR="003B3EFB" w:rsidRDefault="003B3EFB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1683" w:rsidRPr="0024713E" w:rsidRDefault="00321140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3E">
        <w:rPr>
          <w:rFonts w:ascii="Times New Roman" w:hAnsi="Times New Roman"/>
          <w:sz w:val="24"/>
          <w:szCs w:val="24"/>
        </w:rPr>
        <w:t xml:space="preserve">The Organizing Committee would like to invite all researchers from academic, central banking and commercial banking institutions to submit paper proposals or to contribute to </w:t>
      </w:r>
      <w:r w:rsidRPr="00EC1D45">
        <w:rPr>
          <w:rFonts w:ascii="Times New Roman" w:hAnsi="Times New Roman"/>
          <w:sz w:val="24"/>
          <w:szCs w:val="24"/>
        </w:rPr>
        <w:t xml:space="preserve">conference discussions. </w:t>
      </w:r>
      <w:r w:rsidR="00C25555" w:rsidRPr="00EC1D45">
        <w:rPr>
          <w:rFonts w:ascii="Times New Roman" w:hAnsi="Times New Roman"/>
          <w:sz w:val="24"/>
          <w:szCs w:val="24"/>
        </w:rPr>
        <w:t>Interested researchers should submit their papers or extended proposals to</w:t>
      </w:r>
      <w:r w:rsidR="00F95F9F" w:rsidRPr="00EC1D45">
        <w:rPr>
          <w:rFonts w:ascii="Times New Roman" w:hAnsi="Times New Roman"/>
          <w:sz w:val="24"/>
          <w:szCs w:val="24"/>
        </w:rPr>
        <w:t xml:space="preserve"> </w:t>
      </w:r>
      <w:r w:rsidR="009A5FC1" w:rsidRPr="00EC1D45">
        <w:rPr>
          <w:rFonts w:ascii="Times New Roman" w:hAnsi="Times New Roman"/>
          <w:sz w:val="24"/>
          <w:szCs w:val="24"/>
        </w:rPr>
        <w:t>(</w:t>
      </w:r>
      <w:r w:rsidR="004F7CCE" w:rsidRPr="00EC1D45">
        <w:rPr>
          <w:rFonts w:ascii="Times New Roman" w:hAnsi="Times New Roman"/>
          <w:color w:val="0070C0"/>
          <w:sz w:val="24"/>
          <w:szCs w:val="24"/>
          <w:u w:val="single"/>
        </w:rPr>
        <w:t>9SEEMHN@gmail.com</w:t>
      </w:r>
      <w:r w:rsidR="009A5FC1" w:rsidRPr="00EC1D45">
        <w:rPr>
          <w:rFonts w:ascii="Times New Roman" w:hAnsi="Times New Roman"/>
          <w:sz w:val="24"/>
          <w:szCs w:val="24"/>
        </w:rPr>
        <w:t xml:space="preserve">) </w:t>
      </w:r>
      <w:r w:rsidR="00AC58E9" w:rsidRPr="00EC1D45">
        <w:rPr>
          <w:rFonts w:ascii="Times New Roman" w:hAnsi="Times New Roman"/>
          <w:sz w:val="24"/>
          <w:szCs w:val="24"/>
        </w:rPr>
        <w:t>no later than</w:t>
      </w:r>
      <w:r w:rsidR="00B60CCF" w:rsidRPr="00EC1D45">
        <w:rPr>
          <w:rFonts w:ascii="Times New Roman" w:hAnsi="Times New Roman"/>
          <w:sz w:val="24"/>
          <w:szCs w:val="24"/>
        </w:rPr>
        <w:t xml:space="preserve"> </w:t>
      </w:r>
      <w:r w:rsidR="00710E4E" w:rsidRPr="00EC1D45">
        <w:rPr>
          <w:rFonts w:ascii="Times New Roman" w:hAnsi="Times New Roman"/>
          <w:b/>
          <w:i/>
          <w:sz w:val="24"/>
          <w:szCs w:val="24"/>
        </w:rPr>
        <w:t>September 1</w:t>
      </w:r>
      <w:r w:rsidR="00710E4E" w:rsidRPr="00EC1D45">
        <w:rPr>
          <w:rFonts w:ascii="Times New Roman" w:hAnsi="Times New Roman"/>
          <w:b/>
          <w:i/>
          <w:sz w:val="24"/>
          <w:szCs w:val="24"/>
          <w:vertAlign w:val="superscript"/>
        </w:rPr>
        <w:t>st</w:t>
      </w:r>
      <w:r w:rsidR="00710E4E" w:rsidRPr="00EC1D45">
        <w:rPr>
          <w:rFonts w:ascii="Times New Roman" w:hAnsi="Times New Roman"/>
          <w:b/>
          <w:i/>
          <w:sz w:val="24"/>
          <w:szCs w:val="24"/>
        </w:rPr>
        <w:t>, 201</w:t>
      </w:r>
      <w:r w:rsidR="004077E1" w:rsidRPr="00EC1D45">
        <w:rPr>
          <w:rFonts w:ascii="Times New Roman" w:hAnsi="Times New Roman"/>
          <w:b/>
          <w:i/>
          <w:sz w:val="24"/>
          <w:szCs w:val="24"/>
        </w:rPr>
        <w:t>4</w:t>
      </w:r>
      <w:r w:rsidR="001625D0" w:rsidRPr="00EC1D45">
        <w:rPr>
          <w:rFonts w:ascii="Times New Roman" w:hAnsi="Times New Roman"/>
          <w:sz w:val="24"/>
          <w:szCs w:val="24"/>
        </w:rPr>
        <w:t xml:space="preserve">. </w:t>
      </w:r>
      <w:r w:rsidR="00C25555" w:rsidRPr="00EC1D45">
        <w:rPr>
          <w:rFonts w:ascii="Times New Roman" w:hAnsi="Times New Roman"/>
          <w:sz w:val="24"/>
          <w:szCs w:val="24"/>
        </w:rPr>
        <w:t>Authors of the accepted papers will be notified no later than</w:t>
      </w:r>
      <w:r w:rsidR="00D651D3" w:rsidRPr="00EC1D45">
        <w:rPr>
          <w:rFonts w:ascii="Times New Roman" w:hAnsi="Times New Roman"/>
          <w:sz w:val="24"/>
          <w:szCs w:val="24"/>
        </w:rPr>
        <w:t xml:space="preserve"> </w:t>
      </w:r>
      <w:r w:rsidR="00710E4E" w:rsidRPr="00EC1D45">
        <w:rPr>
          <w:rFonts w:ascii="Times New Roman" w:hAnsi="Times New Roman"/>
          <w:b/>
          <w:i/>
          <w:sz w:val="24"/>
          <w:szCs w:val="24"/>
        </w:rPr>
        <w:t xml:space="preserve">September </w:t>
      </w:r>
      <w:r w:rsidR="004F7CCE" w:rsidRPr="00EC1D45">
        <w:rPr>
          <w:rFonts w:ascii="Times New Roman" w:hAnsi="Times New Roman"/>
          <w:b/>
          <w:i/>
          <w:sz w:val="24"/>
          <w:szCs w:val="24"/>
        </w:rPr>
        <w:t>19</w:t>
      </w:r>
      <w:r w:rsidR="00710E4E" w:rsidRPr="00EC1D45">
        <w:rPr>
          <w:rFonts w:ascii="Times New Roman" w:hAnsi="Times New Roman"/>
          <w:b/>
          <w:i/>
          <w:sz w:val="24"/>
          <w:szCs w:val="24"/>
        </w:rPr>
        <w:t>, 201</w:t>
      </w:r>
      <w:r w:rsidR="004077E1" w:rsidRPr="00EC1D45">
        <w:rPr>
          <w:rFonts w:ascii="Times New Roman" w:hAnsi="Times New Roman"/>
          <w:b/>
          <w:i/>
          <w:sz w:val="24"/>
          <w:szCs w:val="24"/>
        </w:rPr>
        <w:t>4</w:t>
      </w:r>
      <w:r w:rsidR="00D651D3" w:rsidRPr="00EC1D45">
        <w:rPr>
          <w:rFonts w:ascii="Times New Roman" w:hAnsi="Times New Roman"/>
          <w:sz w:val="24"/>
          <w:szCs w:val="24"/>
        </w:rPr>
        <w:t xml:space="preserve">. </w:t>
      </w:r>
      <w:r w:rsidR="00AC58E9" w:rsidRPr="00EC1D45">
        <w:rPr>
          <w:rFonts w:ascii="Times New Roman" w:hAnsi="Times New Roman"/>
          <w:sz w:val="24"/>
          <w:szCs w:val="24"/>
        </w:rPr>
        <w:t xml:space="preserve">The conference version of the paper and the presentation version are expected </w:t>
      </w:r>
      <w:r w:rsidR="00710E4E" w:rsidRPr="00EC1D45">
        <w:rPr>
          <w:rFonts w:ascii="Times New Roman" w:hAnsi="Times New Roman"/>
          <w:sz w:val="24"/>
          <w:szCs w:val="24"/>
        </w:rPr>
        <w:t xml:space="preserve">by </w:t>
      </w:r>
      <w:r w:rsidR="001E1B67" w:rsidRPr="001E1B67">
        <w:rPr>
          <w:rFonts w:ascii="Times New Roman" w:hAnsi="Times New Roman"/>
          <w:b/>
          <w:i/>
          <w:sz w:val="24"/>
          <w:szCs w:val="24"/>
        </w:rPr>
        <w:t>October</w:t>
      </w:r>
      <w:r w:rsidR="004F7CCE" w:rsidRPr="001E1B6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E1B67" w:rsidRPr="001E1B67">
        <w:rPr>
          <w:rFonts w:ascii="Times New Roman" w:hAnsi="Times New Roman"/>
          <w:b/>
          <w:i/>
          <w:sz w:val="24"/>
          <w:szCs w:val="24"/>
        </w:rPr>
        <w:t>3</w:t>
      </w:r>
      <w:r w:rsidR="00710E4E" w:rsidRPr="001E1B67">
        <w:rPr>
          <w:rFonts w:ascii="Times New Roman" w:hAnsi="Times New Roman"/>
          <w:b/>
          <w:i/>
          <w:sz w:val="24"/>
          <w:szCs w:val="24"/>
        </w:rPr>
        <w:t>,</w:t>
      </w:r>
      <w:r w:rsidR="00710E4E" w:rsidRPr="00EC1D45">
        <w:rPr>
          <w:rFonts w:ascii="Times New Roman" w:hAnsi="Times New Roman"/>
          <w:b/>
          <w:i/>
          <w:sz w:val="24"/>
          <w:szCs w:val="24"/>
        </w:rPr>
        <w:t xml:space="preserve"> 201</w:t>
      </w:r>
      <w:r w:rsidR="004077E1" w:rsidRPr="00EC1D45">
        <w:rPr>
          <w:rFonts w:ascii="Times New Roman" w:hAnsi="Times New Roman"/>
          <w:b/>
          <w:i/>
          <w:sz w:val="24"/>
          <w:szCs w:val="24"/>
        </w:rPr>
        <w:t>4</w:t>
      </w:r>
      <w:r w:rsidR="001625D0" w:rsidRPr="00EC1D45">
        <w:rPr>
          <w:rFonts w:ascii="Times New Roman" w:hAnsi="Times New Roman"/>
          <w:sz w:val="24"/>
          <w:szCs w:val="24"/>
        </w:rPr>
        <w:t xml:space="preserve">. </w:t>
      </w:r>
      <w:r w:rsidR="00AC58E9" w:rsidRPr="00EC1D45">
        <w:rPr>
          <w:rFonts w:ascii="Times New Roman" w:hAnsi="Times New Roman"/>
          <w:sz w:val="24"/>
          <w:szCs w:val="24"/>
        </w:rPr>
        <w:t xml:space="preserve">The papers should meet the usual scientific standards and address the main theme of the conference in a broad interpretation. Selected papers will be published in </w:t>
      </w:r>
      <w:r w:rsidR="00FF4466" w:rsidRPr="00EC1D45">
        <w:rPr>
          <w:rFonts w:ascii="Times New Roman" w:hAnsi="Times New Roman"/>
          <w:sz w:val="24"/>
          <w:szCs w:val="24"/>
        </w:rPr>
        <w:t>a special issue of</w:t>
      </w:r>
      <w:r w:rsidR="00094313" w:rsidRPr="00EC1D45">
        <w:rPr>
          <w:rFonts w:ascii="Times New Roman" w:hAnsi="Times New Roman"/>
          <w:sz w:val="24"/>
          <w:szCs w:val="24"/>
        </w:rPr>
        <w:t xml:space="preserve"> Economic Alternatives Journal (University of National and World Economy). </w:t>
      </w:r>
      <w:r w:rsidR="00AC58E9" w:rsidRPr="00EC1D45">
        <w:rPr>
          <w:rFonts w:ascii="Times New Roman" w:hAnsi="Times New Roman"/>
          <w:sz w:val="24"/>
          <w:szCs w:val="24"/>
        </w:rPr>
        <w:t>Participation</w:t>
      </w:r>
      <w:r w:rsidR="00AC58E9" w:rsidRPr="009A5FC1">
        <w:rPr>
          <w:rFonts w:ascii="Times New Roman" w:hAnsi="Times New Roman"/>
          <w:sz w:val="24"/>
          <w:szCs w:val="24"/>
        </w:rPr>
        <w:t xml:space="preserve"> in the</w:t>
      </w:r>
      <w:r w:rsidR="00AC58E9" w:rsidRPr="0024713E">
        <w:rPr>
          <w:rFonts w:ascii="Times New Roman" w:hAnsi="Times New Roman"/>
          <w:sz w:val="24"/>
          <w:szCs w:val="24"/>
        </w:rPr>
        <w:t xml:space="preserve"> conference is not conditional upon presenting a paper. </w:t>
      </w:r>
    </w:p>
    <w:p w:rsidR="00731683" w:rsidRPr="0024713E" w:rsidRDefault="00731683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58E9" w:rsidRPr="0024713E" w:rsidRDefault="00AC58E9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3E">
        <w:rPr>
          <w:rFonts w:ascii="Times New Roman" w:hAnsi="Times New Roman"/>
          <w:sz w:val="24"/>
          <w:szCs w:val="24"/>
        </w:rPr>
        <w:t xml:space="preserve">Kind regards, </w:t>
      </w:r>
    </w:p>
    <w:p w:rsidR="00F95F9F" w:rsidRDefault="00F95F9F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3E">
        <w:rPr>
          <w:rFonts w:ascii="Times New Roman" w:hAnsi="Times New Roman"/>
          <w:sz w:val="24"/>
          <w:szCs w:val="24"/>
        </w:rPr>
        <w:t>Nikolay Nenovsky</w:t>
      </w:r>
    </w:p>
    <w:p w:rsidR="00F95F9F" w:rsidRDefault="00F95F9F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Kalina Dimitrova</w:t>
      </w:r>
    </w:p>
    <w:p w:rsidR="00840A4F" w:rsidRDefault="00840A4F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Pencho Penchev</w:t>
      </w:r>
    </w:p>
    <w:p w:rsidR="00AC58E9" w:rsidRPr="0024713E" w:rsidRDefault="00AA792B" w:rsidP="00247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3E">
        <w:rPr>
          <w:rFonts w:ascii="Times New Roman" w:hAnsi="Times New Roman"/>
          <w:sz w:val="24"/>
          <w:szCs w:val="24"/>
        </w:rPr>
        <w:t>On behalf of the Organizing Committee</w:t>
      </w:r>
    </w:p>
    <w:p w:rsidR="00AA792B" w:rsidRPr="00B4628B" w:rsidRDefault="00AA792B" w:rsidP="00AC58E9">
      <w:pPr>
        <w:jc w:val="both"/>
        <w:rPr>
          <w:rFonts w:ascii="Times New Roman" w:hAnsi="Times New Roman"/>
        </w:rPr>
      </w:pPr>
    </w:p>
    <w:p w:rsidR="00AC58E9" w:rsidRDefault="00AC58E9" w:rsidP="00B4628B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  <w:r w:rsidRPr="00B4628B">
        <w:rPr>
          <w:rFonts w:ascii="Times New Roman" w:hAnsi="Times New Roman"/>
          <w:b/>
          <w:sz w:val="28"/>
          <w:szCs w:val="28"/>
        </w:rPr>
        <w:t>Scientific Committee:</w:t>
      </w:r>
    </w:p>
    <w:p w:rsidR="00FC3044" w:rsidRPr="00EC1D45" w:rsidRDefault="00FC3044" w:rsidP="00FF4466">
      <w:pPr>
        <w:spacing w:after="60" w:line="240" w:lineRule="auto"/>
        <w:jc w:val="both"/>
        <w:rPr>
          <w:rFonts w:ascii="Times New Roman" w:hAnsi="Times New Roman"/>
          <w:b/>
        </w:rPr>
      </w:pPr>
      <w:r w:rsidRPr="00EC1D45">
        <w:rPr>
          <w:rFonts w:ascii="Times New Roman" w:hAnsi="Times New Roman"/>
          <w:b/>
        </w:rPr>
        <w:t xml:space="preserve">Chair: </w:t>
      </w:r>
      <w:r w:rsidR="00FF4466" w:rsidRPr="00EC1D45">
        <w:rPr>
          <w:rFonts w:ascii="Times New Roman" w:hAnsi="Times New Roman"/>
          <w:b/>
        </w:rPr>
        <w:t>Stati Statev (</w:t>
      </w:r>
      <w:r w:rsidR="00094313" w:rsidRPr="00EC1D45">
        <w:rPr>
          <w:rFonts w:ascii="Times New Roman" w:hAnsi="Times New Roman"/>
          <w:b/>
        </w:rPr>
        <w:t xml:space="preserve">Rector, </w:t>
      </w:r>
      <w:r w:rsidR="00FF4466" w:rsidRPr="00EC1D45">
        <w:rPr>
          <w:rFonts w:ascii="Times New Roman" w:hAnsi="Times New Roman"/>
          <w:b/>
        </w:rPr>
        <w:t xml:space="preserve">University of National and World Economy, </w:t>
      </w:r>
      <w:r w:rsidR="00ED655E" w:rsidRPr="00EC1D45">
        <w:rPr>
          <w:rFonts w:ascii="Times New Roman" w:hAnsi="Times New Roman"/>
          <w:b/>
        </w:rPr>
        <w:t>Member of the Bulgarian National Bank Governing Council</w:t>
      </w:r>
      <w:r w:rsidR="00FF4466" w:rsidRPr="00EC1D45">
        <w:rPr>
          <w:rFonts w:ascii="Times New Roman" w:hAnsi="Times New Roman"/>
          <w:b/>
        </w:rPr>
        <w:t>)</w:t>
      </w:r>
    </w:p>
    <w:p w:rsidR="00AC58E9" w:rsidRPr="009A5FC1" w:rsidRDefault="00AC58E9" w:rsidP="00B4628B">
      <w:pPr>
        <w:spacing w:after="60" w:line="240" w:lineRule="auto"/>
        <w:jc w:val="both"/>
        <w:rPr>
          <w:rFonts w:ascii="Times New Roman" w:hAnsi="Times New Roman"/>
          <w:color w:val="000000" w:themeColor="text1"/>
        </w:rPr>
      </w:pPr>
      <w:r w:rsidRPr="009A5FC1">
        <w:rPr>
          <w:rFonts w:ascii="Times New Roman" w:hAnsi="Times New Roman"/>
          <w:color w:val="000000" w:themeColor="text1"/>
        </w:rPr>
        <w:t>Darko Bohnec (Bank of Slovenia, Vice Governor)</w:t>
      </w:r>
    </w:p>
    <w:p w:rsidR="00AC58E9" w:rsidRPr="00B4628B" w:rsidRDefault="00AC58E9" w:rsidP="00B4628B">
      <w:pPr>
        <w:spacing w:after="60" w:line="240" w:lineRule="auto"/>
        <w:jc w:val="both"/>
        <w:rPr>
          <w:rFonts w:ascii="Times New Roman" w:hAnsi="Times New Roman"/>
          <w:lang w:val="tr-TR"/>
        </w:rPr>
      </w:pPr>
      <w:r w:rsidRPr="00B4628B">
        <w:rPr>
          <w:rFonts w:ascii="Times New Roman" w:hAnsi="Times New Roman"/>
        </w:rPr>
        <w:t>Kalina Dimitrova (Bulgarian National Bank, Monetary History Project)</w:t>
      </w:r>
    </w:p>
    <w:p w:rsidR="00AC58E9" w:rsidRPr="00B4628B" w:rsidRDefault="00AC58E9" w:rsidP="00B4628B">
      <w:pPr>
        <w:spacing w:after="60" w:line="240" w:lineRule="auto"/>
        <w:jc w:val="both"/>
        <w:rPr>
          <w:rFonts w:ascii="Times New Roman" w:hAnsi="Times New Roman"/>
        </w:rPr>
      </w:pPr>
      <w:r w:rsidRPr="00B4628B">
        <w:rPr>
          <w:rFonts w:ascii="Times New Roman" w:hAnsi="Times New Roman"/>
        </w:rPr>
        <w:t xml:space="preserve">Nikola Fabris (Central Bank of </w:t>
      </w:r>
      <w:smartTag w:uri="urn:schemas-microsoft-com:office:smarttags" w:element="place">
        <w:smartTag w:uri="urn:schemas-microsoft-com:office:smarttags" w:element="country-region">
          <w:r w:rsidRPr="00B4628B">
            <w:rPr>
              <w:rFonts w:ascii="Times New Roman" w:hAnsi="Times New Roman"/>
            </w:rPr>
            <w:t>Montenegro</w:t>
          </w:r>
        </w:smartTag>
      </w:smartTag>
      <w:r w:rsidRPr="00B4628B">
        <w:rPr>
          <w:rFonts w:ascii="Times New Roman" w:hAnsi="Times New Roman"/>
        </w:rPr>
        <w:t>, Chief Economist)</w:t>
      </w:r>
    </w:p>
    <w:p w:rsidR="00AC58E9" w:rsidRPr="00B4628B" w:rsidRDefault="00AC58E9" w:rsidP="00B4628B">
      <w:pPr>
        <w:spacing w:after="60" w:line="240" w:lineRule="auto"/>
        <w:jc w:val="both"/>
        <w:rPr>
          <w:rFonts w:ascii="Times New Roman" w:hAnsi="Times New Roman"/>
        </w:rPr>
      </w:pPr>
      <w:r w:rsidRPr="00B4628B">
        <w:rPr>
          <w:rFonts w:ascii="Times New Roman" w:hAnsi="Times New Roman"/>
        </w:rPr>
        <w:t xml:space="preserve">Alfredo Gigliobianco (Bank of Italy, Head of the Historical Research Office) </w:t>
      </w:r>
    </w:p>
    <w:p w:rsidR="00AC58E9" w:rsidRPr="00B4628B" w:rsidRDefault="00AC58E9" w:rsidP="00B4628B">
      <w:pPr>
        <w:spacing w:after="60" w:line="240" w:lineRule="auto"/>
        <w:jc w:val="both"/>
        <w:rPr>
          <w:rFonts w:ascii="Times New Roman" w:hAnsi="Times New Roman"/>
        </w:rPr>
      </w:pPr>
      <w:r w:rsidRPr="00B4628B">
        <w:rPr>
          <w:rFonts w:ascii="Times New Roman" w:hAnsi="Times New Roman"/>
        </w:rPr>
        <w:t>Branko Hinic (National Bank of Serbia</w:t>
      </w:r>
      <w:r w:rsidR="00ED655E">
        <w:rPr>
          <w:rFonts w:ascii="Times New Roman" w:hAnsi="Times New Roman"/>
        </w:rPr>
        <w:t xml:space="preserve">, </w:t>
      </w:r>
      <w:r w:rsidRPr="00B4628B">
        <w:rPr>
          <w:rFonts w:ascii="Times New Roman" w:hAnsi="Times New Roman"/>
        </w:rPr>
        <w:t>Economic Analysis and Research Department)</w:t>
      </w:r>
    </w:p>
    <w:p w:rsidR="00AC58E9" w:rsidRDefault="00AC58E9" w:rsidP="00B4628B">
      <w:pPr>
        <w:spacing w:after="60" w:line="240" w:lineRule="auto"/>
        <w:jc w:val="both"/>
        <w:rPr>
          <w:rFonts w:ascii="Times New Roman" w:hAnsi="Times New Roman"/>
        </w:rPr>
      </w:pPr>
      <w:r w:rsidRPr="00B4628B">
        <w:rPr>
          <w:rFonts w:ascii="Times New Roman" w:hAnsi="Times New Roman"/>
        </w:rPr>
        <w:t xml:space="preserve">Sophia Lazaretou (Bank of </w:t>
      </w:r>
      <w:smartTag w:uri="urn:schemas-microsoft-com:office:smarttags" w:element="place">
        <w:smartTag w:uri="urn:schemas-microsoft-com:office:smarttags" w:element="country-region">
          <w:r w:rsidRPr="00B4628B">
            <w:rPr>
              <w:rFonts w:ascii="Times New Roman" w:hAnsi="Times New Roman"/>
            </w:rPr>
            <w:t>Greece</w:t>
          </w:r>
        </w:smartTag>
      </w:smartTag>
      <w:r w:rsidRPr="00B4628B">
        <w:rPr>
          <w:rFonts w:ascii="Times New Roman" w:hAnsi="Times New Roman"/>
        </w:rPr>
        <w:t>, Senior Research Economist, Economic Research Department)</w:t>
      </w:r>
    </w:p>
    <w:p w:rsidR="00D01409" w:rsidRDefault="00ED655E" w:rsidP="00B4628B">
      <w:pPr>
        <w:spacing w:after="60" w:line="240" w:lineRule="auto"/>
        <w:jc w:val="both"/>
        <w:rPr>
          <w:rFonts w:ascii="Times New Roman" w:hAnsi="Times New Roman"/>
        </w:rPr>
      </w:pPr>
      <w:r w:rsidRPr="00ED655E">
        <w:rPr>
          <w:rFonts w:ascii="Times New Roman" w:hAnsi="Times New Roman"/>
        </w:rPr>
        <w:t>Veselin Minchev (Institute of Economics, Bulgarian Academy of Sciences)</w:t>
      </w:r>
    </w:p>
    <w:p w:rsidR="00ED655E" w:rsidRPr="00ED655E" w:rsidRDefault="00D01409" w:rsidP="00B4628B">
      <w:p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Xavier Richet</w:t>
      </w:r>
      <w:r w:rsidRPr="00D014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r w:rsidRPr="00D01409">
        <w:rPr>
          <w:rFonts w:ascii="Times New Roman" w:hAnsi="Times New Roman"/>
        </w:rPr>
        <w:t>Jean Monnet Chair, University Paris 3</w:t>
      </w:r>
      <w:r>
        <w:rPr>
          <w:rFonts w:ascii="Times New Roman" w:hAnsi="Times New Roman"/>
        </w:rPr>
        <w:t>)</w:t>
      </w:r>
    </w:p>
    <w:p w:rsidR="00EC1D45" w:rsidRPr="00B4628B" w:rsidRDefault="00EC1D45" w:rsidP="00EC1D45">
      <w:pPr>
        <w:spacing w:after="60" w:line="240" w:lineRule="auto"/>
        <w:jc w:val="both"/>
        <w:rPr>
          <w:rFonts w:ascii="Times New Roman" w:hAnsi="Times New Roman"/>
        </w:rPr>
      </w:pPr>
      <w:r w:rsidRPr="004460A9">
        <w:rPr>
          <w:rFonts w:ascii="Times New Roman" w:hAnsi="Times New Roman"/>
        </w:rPr>
        <w:t xml:space="preserve">Doris Ritzberger-Grünwald </w:t>
      </w:r>
      <w:r w:rsidRPr="00B4628B">
        <w:rPr>
          <w:rFonts w:ascii="Times New Roman" w:hAnsi="Times New Roman"/>
        </w:rPr>
        <w:t>(OeNB, Director of the Economic Analysis and Research Department)</w:t>
      </w:r>
    </w:p>
    <w:p w:rsidR="00AC58E9" w:rsidRPr="00ED655E" w:rsidRDefault="00AC58E9" w:rsidP="00B4628B">
      <w:pPr>
        <w:spacing w:after="60" w:line="240" w:lineRule="auto"/>
        <w:jc w:val="both"/>
        <w:rPr>
          <w:rFonts w:ascii="Times New Roman" w:hAnsi="Times New Roman"/>
        </w:rPr>
      </w:pPr>
      <w:r w:rsidRPr="00ED655E">
        <w:rPr>
          <w:rFonts w:ascii="Times New Roman" w:hAnsi="Times New Roman"/>
        </w:rPr>
        <w:t xml:space="preserve">Matthias Morys (York University, Department of Economics) </w:t>
      </w:r>
    </w:p>
    <w:p w:rsidR="00AC58E9" w:rsidRPr="00ED655E" w:rsidRDefault="00AC58E9" w:rsidP="00B4628B">
      <w:pPr>
        <w:spacing w:after="60" w:line="240" w:lineRule="auto"/>
        <w:jc w:val="both"/>
        <w:rPr>
          <w:rFonts w:ascii="Times New Roman" w:hAnsi="Times New Roman"/>
        </w:rPr>
      </w:pPr>
      <w:r w:rsidRPr="00ED655E">
        <w:rPr>
          <w:rFonts w:ascii="Times New Roman" w:hAnsi="Times New Roman"/>
        </w:rPr>
        <w:t>Nikolay Nenovsky (</w:t>
      </w:r>
      <w:r w:rsidR="00ED655E" w:rsidRPr="00ED655E">
        <w:rPr>
          <w:rFonts w:ascii="Times New Roman" w:hAnsi="Times New Roman"/>
        </w:rPr>
        <w:t xml:space="preserve">CRIISEA, </w:t>
      </w:r>
      <w:r w:rsidR="002369CA" w:rsidRPr="00ED655E">
        <w:rPr>
          <w:rFonts w:ascii="Times New Roman" w:hAnsi="Times New Roman"/>
          <w:bCs/>
        </w:rPr>
        <w:t xml:space="preserve">University of Picardie Jules Verne, </w:t>
      </w:r>
      <w:r w:rsidR="00094313" w:rsidRPr="00ED655E">
        <w:rPr>
          <w:rFonts w:ascii="Times New Roman" w:hAnsi="Times New Roman"/>
        </w:rPr>
        <w:t>University of World and National Economy</w:t>
      </w:r>
      <w:r w:rsidRPr="00ED655E">
        <w:rPr>
          <w:rFonts w:ascii="Times New Roman" w:hAnsi="Times New Roman"/>
        </w:rPr>
        <w:t>)</w:t>
      </w:r>
    </w:p>
    <w:p w:rsidR="002369CA" w:rsidRDefault="002369CA" w:rsidP="00B4628B">
      <w:pPr>
        <w:spacing w:after="60" w:line="240" w:lineRule="auto"/>
        <w:jc w:val="both"/>
        <w:rPr>
          <w:rFonts w:ascii="Times New Roman" w:hAnsi="Times New Roman"/>
        </w:rPr>
      </w:pPr>
      <w:r w:rsidRPr="00777BAC">
        <w:rPr>
          <w:rFonts w:ascii="Times New Roman" w:hAnsi="Times New Roman"/>
        </w:rPr>
        <w:t xml:space="preserve">Kim Oosterlinck (Free University of Brussels, </w:t>
      </w:r>
      <w:r w:rsidR="00777BAC" w:rsidRPr="00777BAC">
        <w:rPr>
          <w:rFonts w:ascii="Times New Roman" w:hAnsi="Times New Roman"/>
        </w:rPr>
        <w:t>SBS-EM</w:t>
      </w:r>
      <w:r w:rsidRPr="00777BAC">
        <w:rPr>
          <w:rFonts w:ascii="Times New Roman" w:hAnsi="Times New Roman"/>
        </w:rPr>
        <w:t>)</w:t>
      </w:r>
    </w:p>
    <w:p w:rsidR="009A5FC1" w:rsidRDefault="009A5FC1" w:rsidP="00B4628B">
      <w:pPr>
        <w:spacing w:after="60" w:line="240" w:lineRule="auto"/>
        <w:jc w:val="both"/>
        <w:rPr>
          <w:rFonts w:ascii="Times New Roman" w:hAnsi="Times New Roman"/>
        </w:rPr>
      </w:pPr>
      <w:r w:rsidRPr="00EC1D45">
        <w:rPr>
          <w:rFonts w:ascii="Times New Roman" w:hAnsi="Times New Roman"/>
        </w:rPr>
        <w:t>Pencho Penchev (University of National and World Economy)</w:t>
      </w:r>
      <w:r>
        <w:rPr>
          <w:rFonts w:ascii="Times New Roman" w:hAnsi="Times New Roman"/>
        </w:rPr>
        <w:t xml:space="preserve"> </w:t>
      </w:r>
    </w:p>
    <w:p w:rsidR="002369CA" w:rsidRDefault="002369CA" w:rsidP="00B4628B">
      <w:pPr>
        <w:spacing w:after="60" w:line="240" w:lineRule="auto"/>
        <w:jc w:val="both"/>
        <w:rPr>
          <w:rFonts w:ascii="Times New Roman" w:hAnsi="Times New Roman"/>
        </w:rPr>
      </w:pPr>
      <w:r w:rsidRPr="00B4628B">
        <w:rPr>
          <w:rFonts w:ascii="Times New Roman" w:hAnsi="Times New Roman"/>
        </w:rPr>
        <w:t>Altin Tanku (Bank of Albania, Head of Research Department)</w:t>
      </w:r>
    </w:p>
    <w:p w:rsidR="00ED655E" w:rsidRPr="00EC1D45" w:rsidRDefault="00ED655E" w:rsidP="00B4628B">
      <w:pPr>
        <w:spacing w:after="60" w:line="240" w:lineRule="auto"/>
        <w:jc w:val="both"/>
        <w:rPr>
          <w:rFonts w:ascii="Times New Roman" w:hAnsi="Times New Roman"/>
        </w:rPr>
      </w:pPr>
      <w:r w:rsidRPr="00EC1D45">
        <w:rPr>
          <w:rFonts w:ascii="Times New Roman" w:hAnsi="Times New Roman"/>
        </w:rPr>
        <w:t>Svetla Tochkova (University of National and World Economy)</w:t>
      </w:r>
    </w:p>
    <w:p w:rsidR="002369CA" w:rsidRPr="00EC1D45" w:rsidRDefault="002369CA" w:rsidP="00B4628B">
      <w:pPr>
        <w:spacing w:after="60" w:line="240" w:lineRule="auto"/>
        <w:jc w:val="both"/>
        <w:rPr>
          <w:rFonts w:ascii="Times New Roman" w:hAnsi="Times New Roman"/>
        </w:rPr>
      </w:pPr>
      <w:r w:rsidRPr="00EC1D45">
        <w:rPr>
          <w:rFonts w:ascii="Times New Roman" w:hAnsi="Times New Roman"/>
        </w:rPr>
        <w:t>George Virgil Stoenescu (National Bank of Romania, Member of the Board of Directors)</w:t>
      </w:r>
    </w:p>
    <w:p w:rsidR="00AC58E9" w:rsidRPr="00FC3044" w:rsidRDefault="00AC58E9" w:rsidP="00B4628B">
      <w:pPr>
        <w:spacing w:after="60" w:line="240" w:lineRule="auto"/>
        <w:jc w:val="both"/>
        <w:rPr>
          <w:rFonts w:ascii="Times New Roman" w:hAnsi="Times New Roman"/>
          <w:lang w:val="bg-BG"/>
        </w:rPr>
      </w:pPr>
      <w:r w:rsidRPr="00EC1D45">
        <w:rPr>
          <w:rFonts w:ascii="Times New Roman" w:hAnsi="Times New Roman"/>
        </w:rPr>
        <w:t>Boris Vujcic (Croatian National Bank, Governor)</w:t>
      </w:r>
    </w:p>
    <w:p w:rsidR="001B5187" w:rsidRDefault="001B5187" w:rsidP="00B4628B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</w:p>
    <w:p w:rsidR="00AC58E9" w:rsidRPr="00B4628B" w:rsidRDefault="00AC58E9" w:rsidP="00B4628B">
      <w:pPr>
        <w:spacing w:after="60"/>
        <w:jc w:val="both"/>
        <w:rPr>
          <w:rFonts w:ascii="Times New Roman" w:hAnsi="Times New Roman"/>
          <w:b/>
          <w:sz w:val="28"/>
          <w:szCs w:val="28"/>
        </w:rPr>
      </w:pPr>
      <w:r w:rsidRPr="00B4628B">
        <w:rPr>
          <w:rFonts w:ascii="Times New Roman" w:hAnsi="Times New Roman"/>
          <w:b/>
          <w:sz w:val="28"/>
          <w:szCs w:val="28"/>
        </w:rPr>
        <w:t>Organizing Committee:</w:t>
      </w:r>
    </w:p>
    <w:p w:rsidR="000A6219" w:rsidRDefault="000A6219" w:rsidP="000A6219">
      <w:pPr>
        <w:spacing w:after="60" w:line="240" w:lineRule="auto"/>
        <w:jc w:val="both"/>
        <w:rPr>
          <w:rFonts w:ascii="Times New Roman" w:hAnsi="Times New Roman"/>
        </w:rPr>
      </w:pPr>
      <w:r w:rsidRPr="00B4628B">
        <w:rPr>
          <w:rFonts w:ascii="Times New Roman" w:hAnsi="Times New Roman"/>
        </w:rPr>
        <w:t>Nikolay Nenovsky (</w:t>
      </w:r>
      <w:r w:rsidRPr="00B4628B">
        <w:rPr>
          <w:rFonts w:ascii="Times New Roman" w:hAnsi="Times New Roman"/>
          <w:bCs/>
        </w:rPr>
        <w:t>Univ</w:t>
      </w:r>
      <w:r w:rsidR="00ED655E">
        <w:rPr>
          <w:rFonts w:ascii="Times New Roman" w:hAnsi="Times New Roman"/>
          <w:bCs/>
        </w:rPr>
        <w:t xml:space="preserve">ersity of Picardie Jules Verne, </w:t>
      </w:r>
      <w:r w:rsidR="00ED655E">
        <w:rPr>
          <w:rFonts w:ascii="Times New Roman" w:hAnsi="Times New Roman"/>
        </w:rPr>
        <w:t>University of National and World Economy)</w:t>
      </w:r>
    </w:p>
    <w:p w:rsidR="00840A4F" w:rsidRPr="00B4628B" w:rsidRDefault="00840A4F" w:rsidP="00840A4F">
      <w:pPr>
        <w:spacing w:after="60" w:line="240" w:lineRule="auto"/>
        <w:jc w:val="both"/>
        <w:rPr>
          <w:rFonts w:ascii="Times New Roman" w:hAnsi="Times New Roman"/>
        </w:rPr>
      </w:pPr>
      <w:r w:rsidRPr="00B4628B">
        <w:rPr>
          <w:rFonts w:ascii="Times New Roman" w:hAnsi="Times New Roman"/>
        </w:rPr>
        <w:t>Kalina Dimitrova (Bulgarian National Bank, Monetary History Project)</w:t>
      </w:r>
    </w:p>
    <w:p w:rsidR="000A6219" w:rsidRDefault="009A5FC1" w:rsidP="000A6219">
      <w:pPr>
        <w:spacing w:after="6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Pencho Penchev (University of National and World Economy)</w:t>
      </w:r>
    </w:p>
    <w:p w:rsidR="00AC58E9" w:rsidRPr="00B4628B" w:rsidRDefault="00ED655E" w:rsidP="007D5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Rumen Andreev </w:t>
      </w:r>
      <w:r>
        <w:rPr>
          <w:rFonts w:ascii="Times New Roman" w:hAnsi="Times New Roman"/>
        </w:rPr>
        <w:t>(University of National and World Economy)</w:t>
      </w:r>
    </w:p>
    <w:sectPr w:rsidR="00AC58E9" w:rsidRPr="00B4628B" w:rsidSect="00570800">
      <w:pgSz w:w="12240" w:h="15840"/>
      <w:pgMar w:top="284" w:right="1325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ADC" w:rsidRDefault="00787ADC" w:rsidP="00534918">
      <w:pPr>
        <w:spacing w:after="0" w:line="240" w:lineRule="auto"/>
      </w:pPr>
      <w:r>
        <w:separator/>
      </w:r>
    </w:p>
  </w:endnote>
  <w:endnote w:type="continuationSeparator" w:id="0">
    <w:p w:rsidR="00787ADC" w:rsidRDefault="00787ADC" w:rsidP="00534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ADC" w:rsidRDefault="00787ADC" w:rsidP="00534918">
      <w:pPr>
        <w:spacing w:after="0" w:line="240" w:lineRule="auto"/>
      </w:pPr>
      <w:r>
        <w:separator/>
      </w:r>
    </w:p>
  </w:footnote>
  <w:footnote w:type="continuationSeparator" w:id="0">
    <w:p w:rsidR="00787ADC" w:rsidRDefault="00787ADC" w:rsidP="00534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0F7"/>
    <w:multiLevelType w:val="hybridMultilevel"/>
    <w:tmpl w:val="F68635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4097C"/>
    <w:multiLevelType w:val="hybridMultilevel"/>
    <w:tmpl w:val="319A3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247B3"/>
    <w:multiLevelType w:val="hybridMultilevel"/>
    <w:tmpl w:val="F5E852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91E0B"/>
    <w:rsid w:val="00022CFA"/>
    <w:rsid w:val="0007120B"/>
    <w:rsid w:val="00094313"/>
    <w:rsid w:val="000A6219"/>
    <w:rsid w:val="000C08D0"/>
    <w:rsid w:val="000D0D82"/>
    <w:rsid w:val="000F3452"/>
    <w:rsid w:val="00131D7C"/>
    <w:rsid w:val="00147A50"/>
    <w:rsid w:val="00155402"/>
    <w:rsid w:val="001625D0"/>
    <w:rsid w:val="00166E92"/>
    <w:rsid w:val="00173E8B"/>
    <w:rsid w:val="00176798"/>
    <w:rsid w:val="00191A7B"/>
    <w:rsid w:val="001B34BE"/>
    <w:rsid w:val="001B5187"/>
    <w:rsid w:val="001E018A"/>
    <w:rsid w:val="001E1B67"/>
    <w:rsid w:val="001E36D2"/>
    <w:rsid w:val="001F798D"/>
    <w:rsid w:val="00200996"/>
    <w:rsid w:val="002369CA"/>
    <w:rsid w:val="0024713E"/>
    <w:rsid w:val="002653AC"/>
    <w:rsid w:val="00313DCC"/>
    <w:rsid w:val="00321140"/>
    <w:rsid w:val="003627B5"/>
    <w:rsid w:val="0037673E"/>
    <w:rsid w:val="003B3EFB"/>
    <w:rsid w:val="003B72F2"/>
    <w:rsid w:val="003C7F60"/>
    <w:rsid w:val="003D3E6B"/>
    <w:rsid w:val="003D5946"/>
    <w:rsid w:val="004077E1"/>
    <w:rsid w:val="004128F3"/>
    <w:rsid w:val="0043668D"/>
    <w:rsid w:val="004415F2"/>
    <w:rsid w:val="00482565"/>
    <w:rsid w:val="004A44F8"/>
    <w:rsid w:val="004D4E3F"/>
    <w:rsid w:val="004E4F5D"/>
    <w:rsid w:val="004F2795"/>
    <w:rsid w:val="004F7CCE"/>
    <w:rsid w:val="00534918"/>
    <w:rsid w:val="00546BEF"/>
    <w:rsid w:val="005535D2"/>
    <w:rsid w:val="005555DE"/>
    <w:rsid w:val="00570800"/>
    <w:rsid w:val="005744C0"/>
    <w:rsid w:val="00600C93"/>
    <w:rsid w:val="006354BE"/>
    <w:rsid w:val="006769B8"/>
    <w:rsid w:val="00690F20"/>
    <w:rsid w:val="006B24B1"/>
    <w:rsid w:val="006C41DE"/>
    <w:rsid w:val="00710E4E"/>
    <w:rsid w:val="00724464"/>
    <w:rsid w:val="00731683"/>
    <w:rsid w:val="007352BD"/>
    <w:rsid w:val="00735934"/>
    <w:rsid w:val="00746A5E"/>
    <w:rsid w:val="00763406"/>
    <w:rsid w:val="00777BAC"/>
    <w:rsid w:val="00787ADC"/>
    <w:rsid w:val="007D5073"/>
    <w:rsid w:val="007D774B"/>
    <w:rsid w:val="007E7552"/>
    <w:rsid w:val="007F3A44"/>
    <w:rsid w:val="007F5AFA"/>
    <w:rsid w:val="008022B2"/>
    <w:rsid w:val="00811038"/>
    <w:rsid w:val="00840A4F"/>
    <w:rsid w:val="00842DF9"/>
    <w:rsid w:val="00862DB6"/>
    <w:rsid w:val="00877CCE"/>
    <w:rsid w:val="00893E70"/>
    <w:rsid w:val="00974D54"/>
    <w:rsid w:val="009A1C32"/>
    <w:rsid w:val="009A5FC1"/>
    <w:rsid w:val="009B730C"/>
    <w:rsid w:val="009C64EE"/>
    <w:rsid w:val="009D1090"/>
    <w:rsid w:val="009E1D36"/>
    <w:rsid w:val="009F65B5"/>
    <w:rsid w:val="00A20682"/>
    <w:rsid w:val="00A25F43"/>
    <w:rsid w:val="00A857D9"/>
    <w:rsid w:val="00AA792B"/>
    <w:rsid w:val="00AC58E9"/>
    <w:rsid w:val="00B142D8"/>
    <w:rsid w:val="00B24CD9"/>
    <w:rsid w:val="00B4254E"/>
    <w:rsid w:val="00B4628B"/>
    <w:rsid w:val="00B46CB2"/>
    <w:rsid w:val="00B524D8"/>
    <w:rsid w:val="00B60CCF"/>
    <w:rsid w:val="00BD7F3E"/>
    <w:rsid w:val="00C14F3A"/>
    <w:rsid w:val="00C25555"/>
    <w:rsid w:val="00C306FE"/>
    <w:rsid w:val="00C713FB"/>
    <w:rsid w:val="00CD6AA5"/>
    <w:rsid w:val="00D01409"/>
    <w:rsid w:val="00D4222D"/>
    <w:rsid w:val="00D50F5D"/>
    <w:rsid w:val="00D6375E"/>
    <w:rsid w:val="00D651D3"/>
    <w:rsid w:val="00D84A4A"/>
    <w:rsid w:val="00DB010B"/>
    <w:rsid w:val="00DD6310"/>
    <w:rsid w:val="00E20D5D"/>
    <w:rsid w:val="00E72720"/>
    <w:rsid w:val="00E81172"/>
    <w:rsid w:val="00EC1193"/>
    <w:rsid w:val="00EC1D45"/>
    <w:rsid w:val="00EC5128"/>
    <w:rsid w:val="00ED655E"/>
    <w:rsid w:val="00F01773"/>
    <w:rsid w:val="00F5335D"/>
    <w:rsid w:val="00F7168B"/>
    <w:rsid w:val="00F71F04"/>
    <w:rsid w:val="00F83513"/>
    <w:rsid w:val="00F8433C"/>
    <w:rsid w:val="00F91E0B"/>
    <w:rsid w:val="00F95F9F"/>
    <w:rsid w:val="00FB2710"/>
    <w:rsid w:val="00FC3044"/>
    <w:rsid w:val="00FF440F"/>
    <w:rsid w:val="00FF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5D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g-bodytext1">
    <w:name w:val="bog-bodytext1"/>
    <w:basedOn w:val="DefaultParagraphFont"/>
    <w:rsid w:val="00C306FE"/>
    <w:rPr>
      <w:rFonts w:ascii="Tahoma" w:hAnsi="Tahoma" w:cs="Tahoma" w:hint="default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25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C58E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C5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58E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E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F43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F43"/>
    <w:rPr>
      <w:b/>
      <w:bCs/>
    </w:rPr>
  </w:style>
  <w:style w:type="paragraph" w:styleId="ListParagraph">
    <w:name w:val="List Paragraph"/>
    <w:basedOn w:val="Normal"/>
    <w:uiPriority w:val="34"/>
    <w:qFormat/>
    <w:rsid w:val="00C14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491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34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4918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CB71-DCED-4AAC-BE93-4BF5FD38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SEEMHN                                                                                                                                         BANK OF ALBANIA</vt:lpstr>
      <vt:lpstr>SEEMHN                                                                                                                                         BANK OF ALBANIA</vt:lpstr>
    </vt:vector>
  </TitlesOfParts>
  <Company/>
  <LinksUpToDate>false</LinksUpToDate>
  <CharactersWithSpaces>4908</CharactersWithSpaces>
  <SharedDoc>false</SharedDoc>
  <HLinks>
    <vt:vector size="6" baseType="variant">
      <vt:variant>
        <vt:i4>1703987</vt:i4>
      </vt:variant>
      <vt:variant>
        <vt:i4>0</vt:i4>
      </vt:variant>
      <vt:variant>
        <vt:i4>0</vt:i4>
      </vt:variant>
      <vt:variant>
        <vt:i4>5</vt:i4>
      </vt:variant>
      <vt:variant>
        <vt:lpwstr>mailto:bhaxhimusaj@bankofalbania.org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SEEMHN                                                                                                                                         BANK OF ALBANIA</dc:title>
  <dc:creator>bhaxhimusaj</dc:creator>
  <cp:lastModifiedBy>hadjinedelcheva_k</cp:lastModifiedBy>
  <cp:revision>11</cp:revision>
  <dcterms:created xsi:type="dcterms:W3CDTF">2014-03-04T09:13:00Z</dcterms:created>
  <dcterms:modified xsi:type="dcterms:W3CDTF">2014-03-04T14:05:00Z</dcterms:modified>
</cp:coreProperties>
</file>