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AE" w:rsidRDefault="005458AE" w:rsidP="005458A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5A7862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ПРИМЕРЕН ОБРАЗЕЦ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</w:t>
      </w:r>
    </w:p>
    <w:p w:rsidR="005458AE" w:rsidRPr="005A7862" w:rsidRDefault="005458AE" w:rsidP="005458A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НА ДОКЛАД НА ПРЕДСЕДАТЕЛЯ НА КОМИСИЯ ПО ПРЕДЛОЖЕНИЯТА</w:t>
      </w:r>
    </w:p>
    <w:p w:rsidR="005458AE" w:rsidRDefault="005458AE" w:rsidP="005458AE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УНИВЕРСИТЕТ ЗА НАЦИОНАЛНО И СВЕТОВНО СТОПАНСТВО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 xml:space="preserve">ФАКУЛТЕТ „ </w:t>
      </w:r>
      <w:r w:rsidRPr="002A0D75">
        <w:rPr>
          <w:rFonts w:ascii="Times New Roman" w:eastAsia="Times New Roman" w:hAnsi="Times New Roman"/>
          <w:bCs/>
          <w:sz w:val="20"/>
          <w:szCs w:val="20"/>
          <w:lang w:val="bg-BG" w:eastAsia="bg-BG"/>
        </w:rPr>
        <w:t xml:space="preserve">............................................................................. </w:t>
      </w:r>
      <w:r w:rsidRPr="002A0D75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>”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 xml:space="preserve">                  </w:t>
      </w:r>
      <w:r w:rsidRPr="002A0D75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>/име на факултета/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5040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                                                                        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5040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              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5040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               ДО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5040"/>
        <w:rPr>
          <w:rFonts w:ascii="Times New Roman" w:eastAsia="Times New Roman" w:hAnsi="Times New Roman"/>
          <w:b/>
          <w:bCs/>
          <w:sz w:val="8"/>
          <w:szCs w:val="8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ind w:left="5040"/>
        <w:jc w:val="both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               ЧЛЕНОВЕТЕ НА ОБЩОТО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5040"/>
        <w:jc w:val="both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               СЪБРАНИЕ НА ФАКУЛТЕТ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5040"/>
        <w:jc w:val="both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                „</w:t>
      </w:r>
      <w:r w:rsidRPr="002A0D75">
        <w:rPr>
          <w:rFonts w:ascii="Times New Roman" w:eastAsia="Times New Roman" w:hAnsi="Times New Roman"/>
          <w:bCs/>
          <w:sz w:val="24"/>
          <w:szCs w:val="20"/>
          <w:lang w:val="bg-BG" w:eastAsia="bg-BG"/>
        </w:rPr>
        <w:t>………………………………..</w:t>
      </w: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5040" w:firstLine="624"/>
        <w:jc w:val="both"/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 xml:space="preserve">                                   / име на факултета/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5040" w:right="-725"/>
        <w:rPr>
          <w:rFonts w:ascii="Times New Roman" w:eastAsia="Lucida Sans Unicode" w:hAnsi="Times New Roman"/>
          <w:i/>
          <w:sz w:val="18"/>
          <w:szCs w:val="18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ind w:left="5040" w:right="-725"/>
        <w:rPr>
          <w:rFonts w:ascii="Times New Roman" w:eastAsia="Lucida Sans Unicode" w:hAnsi="Times New Roman"/>
          <w:i/>
          <w:sz w:val="18"/>
          <w:szCs w:val="18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sz w:val="28"/>
          <w:szCs w:val="28"/>
          <w:lang w:val="bg-BG" w:eastAsia="bg-BG"/>
        </w:rPr>
      </w:pPr>
      <w:r w:rsidRPr="002A0D75">
        <w:rPr>
          <w:rFonts w:ascii="Times New Roman" w:eastAsia="Lucida Sans Unicode" w:hAnsi="Times New Roman"/>
          <w:b/>
          <w:sz w:val="28"/>
          <w:szCs w:val="28"/>
          <w:lang w:val="bg-BG" w:eastAsia="bg-BG"/>
        </w:rPr>
        <w:t>Д О К Л А Д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right="-725"/>
        <w:jc w:val="center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от ..........................................................................................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right="-725"/>
        <w:jc w:val="center"/>
        <w:rPr>
          <w:rFonts w:ascii="Times New Roman" w:eastAsia="Lucida Sans Unicode" w:hAnsi="Times New Roman"/>
          <w:b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         /академична длъжност, научна степен,  име, презиме  и фамилия/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0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0"/>
          <w:lang w:val="bg-BG" w:eastAsia="bg-BG"/>
        </w:rPr>
        <w:t>Председател на Комисията по предложенията на Общото събрание на факултет</w:t>
      </w:r>
      <w:r w:rsidRPr="002A0D75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</w:t>
      </w:r>
      <w:r w:rsidRPr="002A0D75">
        <w:rPr>
          <w:rFonts w:ascii="Times New Roman" w:eastAsia="Times New Roman" w:hAnsi="Times New Roman"/>
          <w:bCs/>
          <w:sz w:val="24"/>
          <w:szCs w:val="20"/>
          <w:lang w:val="bg-BG" w:eastAsia="bg-BG"/>
        </w:rPr>
        <w:t>„……………………………………...........................................”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>/име на факултета/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sz w:val="40"/>
          <w:szCs w:val="24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rPr>
          <w:rFonts w:ascii="Times New Roman" w:eastAsia="Lucida Sans Unicode" w:hAnsi="Times New Roman"/>
          <w:lang w:val="bg-BG" w:eastAsia="bg-BG"/>
        </w:rPr>
      </w:pPr>
      <w:r w:rsidRPr="002A0D75">
        <w:rPr>
          <w:rFonts w:ascii="Times New Roman" w:eastAsia="Lucida Sans Unicode" w:hAnsi="Times New Roman"/>
          <w:lang w:val="bg-BG" w:eastAsia="bg-BG"/>
        </w:rPr>
        <w:tab/>
        <w:t>УВАЖАЕМИ ЧЛЕНОВЕ НА ОБЩОТО СЪБРАНИЕ,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rPr>
          <w:rFonts w:ascii="Times New Roman" w:eastAsia="Lucida Sans Unicode" w:hAnsi="Times New Roman"/>
          <w:sz w:val="8"/>
          <w:szCs w:val="8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b/>
          <w:sz w:val="24"/>
          <w:szCs w:val="24"/>
          <w:lang w:val="bg-BG" w:eastAsia="bg-BG"/>
        </w:rPr>
        <w:tab/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Съгласно т. …. от дневния ред на заседанието на Общото събрание на факултет „.........................................................................................”, предстои провеждането на избор за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1416" w:firstLine="708"/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</w:pPr>
      <w:r w:rsidRPr="002A0D75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>/ име на факултета/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………………………………………………………….. 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(посочват се длъжностите за които ще се осъществява избор: декан на факултета; Председател на Общото събрание; Зам.-председател на Общото събрание; членове на Факултетния съвет).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8"/>
          <w:szCs w:val="8"/>
          <w:lang w:val="ru-RU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b/>
          <w:i/>
          <w:sz w:val="24"/>
          <w:szCs w:val="24"/>
          <w:lang w:val="bg-BG" w:eastAsia="bg-BG"/>
        </w:rPr>
        <w:t xml:space="preserve">Забележка: </w:t>
      </w: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Когато се провеждат частични избори за попълване състава на Факултетния съвет, Комисията по предложенията посочва: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0"/>
          <w:szCs w:val="20"/>
          <w:lang w:val="bg-BG" w:eastAsia="bg-BG"/>
        </w:rPr>
      </w:pP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-  за коя представителна група се провеждат изборите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(хабилитирани преподаватели, нехабилитирани преподаватели, студенти и докторанти);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0"/>
          <w:szCs w:val="20"/>
          <w:lang w:val="bg-BG" w:eastAsia="bg-BG"/>
        </w:rPr>
      </w:pP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- броят на свободните места за които се провеждат изборите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(за всяка от представителните групи)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ind w:left="70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До Комисията по предложенията постъпиха предложения със следните номинации: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708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1.За …………………………………….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: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………………………………………… - предложен от …………..…………..….….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и фамилия/               /посочва се от кого е издигната кандидатурата/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………………………………………… - предложен от ……………………….…….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и фамилия/              /посочва се от кого е издигната кандидатурата/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2.За ………………………………………….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: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………………………………………… - предложен от …………..…………..….….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и фамилия/               /посочва се от кого е издигната кандидатурата/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………………………………………… - предложен от ……………………….…….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и фамилия/                /посочва се от кого е издигната кандидатурата/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i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b/>
          <w:i/>
          <w:sz w:val="24"/>
          <w:szCs w:val="24"/>
          <w:lang w:val="bg-BG" w:eastAsia="bg-BG"/>
        </w:rPr>
        <w:t>Забележки: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1.Предложенията се посочват поотделно за всяка изборна длъжност.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2.За кандидатурите на студентите и докторантите се посочва име, презиме и фамилия; курс на обучение; специалност или професионално направление/поднаправление. </w:t>
      </w:r>
    </w:p>
    <w:p w:rsidR="005458AE" w:rsidRPr="002D542D" w:rsidRDefault="005458AE" w:rsidP="005458AE">
      <w:pPr>
        <w:widowControl w:val="0"/>
        <w:suppressAutoHyphens/>
        <w:spacing w:after="0" w:line="276" w:lineRule="auto"/>
        <w:ind w:left="1440" w:right="-725"/>
        <w:jc w:val="both"/>
        <w:rPr>
          <w:rFonts w:ascii="Times New Roman" w:eastAsia="Lucida Sans Unicode" w:hAnsi="Times New Roman"/>
          <w:sz w:val="8"/>
          <w:szCs w:val="8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ind w:right="-5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>След проведено обсъждане на номинациите, Комисията по предложенията: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right="-5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2A0D75">
        <w:rPr>
          <w:rFonts w:ascii="Times New Roman" w:eastAsia="Lucida Sans Unicode" w:hAnsi="Times New Roman"/>
          <w:b/>
          <w:sz w:val="24"/>
          <w:szCs w:val="24"/>
          <w:lang w:val="bg-BG" w:eastAsia="bg-BG"/>
        </w:rPr>
        <w:t>Допуска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до гласуване следните номинирани кандидати: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1.За ………………………………………….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: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………………………………………………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и фамилия/                       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………………………………………………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 и фамилия/              </w:t>
      </w:r>
    </w:p>
    <w:p w:rsidR="005458AE" w:rsidRPr="002D542D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8"/>
          <w:szCs w:val="8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2.За ………………………………………….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: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………………………………………………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 и фамилия/                       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………………………………………………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и фамилия/             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i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b/>
          <w:i/>
          <w:sz w:val="24"/>
          <w:szCs w:val="24"/>
          <w:lang w:val="bg-BG" w:eastAsia="bg-BG"/>
        </w:rPr>
        <w:t>Забележки: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1.Предложенията се посочват поотделно за всяка изборна длъжност.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2.За кандидатурите на студентите и докторантите тук, както и по-нататък в доклада, се посочват име, презиме, фамилия и статута на обучаем (студент или докторант).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right="-5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right="-5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След направена проверка, Комисията по предложенията установи, че предложените кандидати отговарят на изискванията на ЗВО и Правилника за дейността на УНСС за заемане на съответната изборна длъжност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 xml:space="preserve">(конкретните изисквания за заемане на съответните изборни длъжности са различни: за декан - работа по основен трудов договор, хабилитирано лице, брой мандати, възраст; </w:t>
      </w:r>
      <w:r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за Председател и З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ам.-председател на Общото събрание - работа по основен трудов договор, хабилитирано лице; за хабилитираните и нехабилитираните членове на Факултетния съвет - работа по основен трудов договор; за студентите и докторантите, членове на Факултетния съвет -  статут на обучаем).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right="-5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ind w:right="-5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2A0D75">
        <w:rPr>
          <w:rFonts w:ascii="Times New Roman" w:eastAsia="Lucida Sans Unicode" w:hAnsi="Times New Roman"/>
          <w:b/>
          <w:sz w:val="24"/>
          <w:szCs w:val="24"/>
          <w:lang w:val="bg-BG" w:eastAsia="bg-BG"/>
        </w:rPr>
        <w:t>Не допуска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до гласуване следните номинирани кандидати: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1.За ………………………………………….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: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……………………………………………… - на основание ………………………...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/академична длъжност, научна степен,  име, презиме и фамилия/                                /посочва се причината за недопускане/                    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……………………………………………… - на основание ………………………...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/академична длъжност, научна степен,  име, презиме и фамилия/                                /посочва се причината за недопускане/                   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2.За ………………………………………….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: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lastRenderedPageBreak/>
        <w:t>……………………………………………… - на основание ………………………...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/академична длъжност, научна степен,  име, презиме и фамилия/                                /посочва се причината за недопускане/                    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……………………………………………… - на основание ………………………...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/академична длъжност, научна степен,  име, презиме и фамилия/                                /посочва се причината за недопускане/                   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b/>
          <w:i/>
          <w:sz w:val="24"/>
          <w:szCs w:val="24"/>
          <w:lang w:val="bg-BG" w:eastAsia="bg-BG"/>
        </w:rPr>
        <w:t>Забележки</w:t>
      </w: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: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1.Когато в хода на обсъждане на кандидатурите се правят допълнителни предложения, предлагащите трябва да ги обосноват и да потвърдят съответствието им с изискванията за заемане на съответната изборна длъжност</w:t>
      </w:r>
      <w:r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, а Общото събрание да ги подкрепи с не по-малко от 20 на сто от присъстващите му членове</w:t>
      </w: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.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2.Изискванията към съдържанието</w:t>
      </w:r>
      <w:r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 и условията за приемане</w:t>
      </w: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 на допълнително </w:t>
      </w:r>
      <w:r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на</w:t>
      </w: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правените предложения с</w:t>
      </w:r>
      <w:r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е огласяват от Председателя на К</w:t>
      </w: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омисията по предложенията преди началото на обсъждане на кандидатурите.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3.В случай на допълнително направени предложения за заемане на съответна изборна длъжност, докладът на</w:t>
      </w:r>
      <w:r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 Председателя на</w:t>
      </w: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 Комисията по предложенията ще има още една част, която се представя на Общото събрание, след приключване на обсъждането на кандидатурите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(следва текста на новата част)</w:t>
      </w: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>В хода на обсъждане на кандидатурите за заемане на изборни длъжности бяха направени следните допълнителни предложения: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1.За …………………………………….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: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………………………………………… - предложен/а от …………..…………..…...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и фамилия/               /посочва се от кого е издигната кандидатурата/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………………………………………… - предложен/а  ……………………….…….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и фамилия/              /посочва се от кого е издигната кандидатурата/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2.За ………………………………………….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: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………………………………………… - предложен/а от ………..…………..….….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и фамилия/               /посочва се от кого е издигната кандидатурата/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………………………………………… - предложен/а от …………………….…….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и фамилия/                /посочва се от кого е издигната кандидатурата/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>Комисията по предложенията допуска/не допуска до гласуване следните допълнително предложени кандидати: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1.За ………………………………………….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: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………………………………………………………..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и фамилия/                       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………………………………………………………..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 и фамилия/             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2.За ………………………………………….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(посочва се изборната длъжност)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: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………………………………………………………..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 и фамилия/                       </w:t>
      </w:r>
    </w:p>
    <w:p w:rsidR="005458AE" w:rsidRPr="002A0D75" w:rsidRDefault="005458AE" w:rsidP="005458A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………………………………………………………..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left="34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</w:t>
      </w: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/академична длъжност, научна степен,  име, презиме и фамилия/              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0"/>
          <w:szCs w:val="20"/>
          <w:lang w:val="bg-BG" w:eastAsia="bg-BG"/>
        </w:rPr>
      </w:pPr>
      <w:r w:rsidRPr="002A0D75">
        <w:rPr>
          <w:rFonts w:ascii="Times New Roman" w:eastAsia="Lucida Sans Unicode" w:hAnsi="Times New Roman"/>
          <w:b/>
          <w:i/>
          <w:sz w:val="24"/>
          <w:szCs w:val="24"/>
          <w:lang w:val="bg-BG" w:eastAsia="bg-BG"/>
        </w:rPr>
        <w:t xml:space="preserve">Забележка: </w:t>
      </w: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В случай на недопускане на допълнително предложена кандидатура до </w:t>
      </w:r>
      <w:r w:rsidRPr="002A0D75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lastRenderedPageBreak/>
        <w:t xml:space="preserve">гласуване, се посочва основанието за недопускане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(по модела на предходния текст в доклада).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ind w:right="-725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u w:val="single"/>
          <w:lang w:val="bg-BG" w:eastAsia="bg-BG"/>
        </w:rPr>
        <w:t>ПРИЛОЖЕНИЯ: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Документи, удостоверяващи номинациите на предложените кандидати </w:t>
      </w:r>
      <w:r w:rsidRPr="002A0D75">
        <w:rPr>
          <w:rFonts w:ascii="Times New Roman" w:eastAsia="Lucida Sans Unicode" w:hAnsi="Times New Roman"/>
          <w:i/>
          <w:sz w:val="20"/>
          <w:szCs w:val="20"/>
          <w:lang w:val="bg-BG" w:eastAsia="bg-BG"/>
        </w:rPr>
        <w:t>(напр. писмени предложения на катедри към факултета, на Факултетния съвет на факултета, на Студентския съвет, както и на други структурни звена на факултета или на университета, или на инициативни групи, или извлечение от  протокола на заседанието на Общото събрание, в което е издигната кандидатурата)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ind w:right="-5"/>
        <w:jc w:val="both"/>
        <w:rPr>
          <w:rFonts w:ascii="Times New Roman" w:eastAsia="Lucida Sans Unicode" w:hAnsi="Times New Roman"/>
          <w:i/>
          <w:sz w:val="16"/>
          <w:szCs w:val="16"/>
          <w:lang w:val="bg-BG" w:eastAsia="bg-BG"/>
        </w:rPr>
      </w:pPr>
    </w:p>
    <w:p w:rsidR="005458AE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:rsidR="005458AE" w:rsidRPr="002D542D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lang w:val="bg-BG" w:eastAsia="bg-BG"/>
        </w:rPr>
      </w:pP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>Дата: ..............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     </w:t>
      </w:r>
      <w:r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</w:t>
      </w:r>
      <w:r w:rsidRPr="002D542D">
        <w:rPr>
          <w:rFonts w:ascii="Times New Roman" w:eastAsia="Lucida Sans Unicode" w:hAnsi="Times New Roman"/>
          <w:lang w:val="bg-BG" w:eastAsia="bg-BG"/>
        </w:rPr>
        <w:t>ПРЕДСЕДАТЕЛ НА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D542D">
        <w:rPr>
          <w:rFonts w:ascii="Times New Roman" w:eastAsia="Lucida Sans Unicode" w:hAnsi="Times New Roman"/>
          <w:lang w:val="bg-BG" w:eastAsia="bg-BG"/>
        </w:rPr>
        <w:tab/>
      </w:r>
      <w:r w:rsidRPr="002D542D">
        <w:rPr>
          <w:rFonts w:ascii="Times New Roman" w:eastAsia="Lucida Sans Unicode" w:hAnsi="Times New Roman"/>
          <w:lang w:val="bg-BG" w:eastAsia="bg-BG"/>
        </w:rPr>
        <w:tab/>
      </w:r>
      <w:r w:rsidRPr="002D542D">
        <w:rPr>
          <w:rFonts w:ascii="Times New Roman" w:eastAsia="Lucida Sans Unicode" w:hAnsi="Times New Roman"/>
          <w:lang w:val="bg-BG" w:eastAsia="bg-BG"/>
        </w:rPr>
        <w:tab/>
      </w:r>
      <w:r w:rsidRPr="002D542D">
        <w:rPr>
          <w:rFonts w:ascii="Times New Roman" w:eastAsia="Lucida Sans Unicode" w:hAnsi="Times New Roman"/>
          <w:lang w:val="bg-BG" w:eastAsia="bg-BG"/>
        </w:rPr>
        <w:tab/>
        <w:t xml:space="preserve">      </w:t>
      </w:r>
      <w:r>
        <w:rPr>
          <w:rFonts w:ascii="Times New Roman" w:eastAsia="Lucida Sans Unicode" w:hAnsi="Times New Roman"/>
          <w:lang w:val="bg-BG" w:eastAsia="bg-BG"/>
        </w:rPr>
        <w:t xml:space="preserve">    </w:t>
      </w:r>
      <w:r w:rsidRPr="002D542D">
        <w:rPr>
          <w:rFonts w:ascii="Times New Roman" w:eastAsia="Lucida Sans Unicode" w:hAnsi="Times New Roman"/>
          <w:lang w:val="bg-BG" w:eastAsia="bg-BG"/>
        </w:rPr>
        <w:t xml:space="preserve">     КОМИСИЯТА ПО ПРЕДЛОЖЕНИЯТА:</w:t>
      </w:r>
      <w:r w:rsidRPr="002A0D75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..........................</w:t>
      </w:r>
    </w:p>
    <w:p w:rsidR="005458AE" w:rsidRPr="002A0D75" w:rsidRDefault="005458AE" w:rsidP="005458A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2A0D75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                      / подпис/</w:t>
      </w:r>
    </w:p>
    <w:p w:rsidR="00AB7CB9" w:rsidRDefault="00AB7CB9">
      <w:bookmarkStart w:id="0" w:name="_GoBack"/>
      <w:bookmarkEnd w:id="0"/>
    </w:p>
    <w:sectPr w:rsidR="00AB7CB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97D74"/>
    <w:multiLevelType w:val="hybridMultilevel"/>
    <w:tmpl w:val="BDEA31D6"/>
    <w:lvl w:ilvl="0" w:tplc="70B67E6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FE"/>
    <w:rsid w:val="005458AE"/>
    <w:rsid w:val="005738FE"/>
    <w:rsid w:val="007610BE"/>
    <w:rsid w:val="00AB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54994-B64D-448F-B39B-79B03382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8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</dc:creator>
  <cp:keywords/>
  <dc:description/>
  <cp:lastModifiedBy>Pandora</cp:lastModifiedBy>
  <cp:revision>2</cp:revision>
  <dcterms:created xsi:type="dcterms:W3CDTF">2018-10-12T11:35:00Z</dcterms:created>
  <dcterms:modified xsi:type="dcterms:W3CDTF">2018-10-12T11:35:00Z</dcterms:modified>
</cp:coreProperties>
</file>