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97E" w:rsidRPr="00886FF3" w:rsidRDefault="001E297E" w:rsidP="003E5149">
      <w:pPr>
        <w:spacing w:after="120" w:line="240" w:lineRule="auto"/>
        <w:jc w:val="center"/>
        <w:rPr>
          <w:rFonts w:ascii="Times New Roman" w:hAnsi="Times New Roman"/>
          <w:b/>
          <w:bCs/>
          <w:sz w:val="28"/>
          <w:szCs w:val="28"/>
          <w:lang w:val="ru-RU" w:eastAsia="hr-HR"/>
        </w:rPr>
      </w:pPr>
      <w:r w:rsidRPr="00305ED1">
        <w:rPr>
          <w:rFonts w:ascii="Times New Roman" w:hAnsi="Times New Roman"/>
          <w:b/>
          <w:bCs/>
          <w:sz w:val="28"/>
          <w:szCs w:val="28"/>
          <w:lang w:eastAsia="hr-HR"/>
        </w:rPr>
        <w:t>ВЛИ</w:t>
      </w:r>
      <w:r>
        <w:rPr>
          <w:rFonts w:ascii="Times New Roman" w:hAnsi="Times New Roman"/>
          <w:b/>
          <w:bCs/>
          <w:sz w:val="28"/>
          <w:szCs w:val="28"/>
          <w:lang w:eastAsia="hr-HR"/>
        </w:rPr>
        <w:t>ЯНИЕ НА ТРАНСПОРТНАТА ЛОГИСТИКА</w:t>
      </w:r>
    </w:p>
    <w:p w:rsidR="001E297E" w:rsidRDefault="001E297E" w:rsidP="003E5149">
      <w:pPr>
        <w:spacing w:after="120" w:line="240" w:lineRule="auto"/>
        <w:jc w:val="center"/>
        <w:rPr>
          <w:rFonts w:ascii="Times New Roman" w:hAnsi="Times New Roman"/>
          <w:b/>
          <w:bCs/>
          <w:sz w:val="28"/>
          <w:szCs w:val="28"/>
          <w:lang w:eastAsia="hr-HR"/>
        </w:rPr>
      </w:pPr>
      <w:r w:rsidRPr="00305ED1">
        <w:rPr>
          <w:rFonts w:ascii="Times New Roman" w:hAnsi="Times New Roman"/>
          <w:b/>
          <w:bCs/>
          <w:sz w:val="28"/>
          <w:szCs w:val="28"/>
          <w:lang w:eastAsia="hr-HR"/>
        </w:rPr>
        <w:t>ВЪРХУ ОКОЛНАТА СРЕДА В БЪЛГАРИЯ</w:t>
      </w:r>
    </w:p>
    <w:p w:rsidR="001E297E" w:rsidRPr="00305ED1" w:rsidRDefault="001E297E" w:rsidP="003E5149">
      <w:pPr>
        <w:spacing w:after="120" w:line="240" w:lineRule="auto"/>
        <w:jc w:val="center"/>
        <w:rPr>
          <w:rFonts w:ascii="Times New Roman" w:hAnsi="Times New Roman"/>
          <w:b/>
          <w:bCs/>
          <w:sz w:val="28"/>
          <w:szCs w:val="28"/>
          <w:lang w:val="ru-RU" w:eastAsia="hr-HR"/>
        </w:rPr>
      </w:pPr>
    </w:p>
    <w:p w:rsidR="001E297E" w:rsidRPr="00A25172" w:rsidRDefault="001E297E" w:rsidP="003E5149">
      <w:pPr>
        <w:spacing w:after="120" w:line="240" w:lineRule="auto"/>
        <w:jc w:val="center"/>
        <w:rPr>
          <w:rFonts w:ascii="Times New Roman" w:hAnsi="Times New Roman"/>
          <w:b/>
          <w:bCs/>
          <w:sz w:val="24"/>
          <w:szCs w:val="24"/>
          <w:lang w:eastAsia="hr-HR"/>
        </w:rPr>
      </w:pPr>
      <w:r>
        <w:rPr>
          <w:rFonts w:ascii="Times New Roman" w:hAnsi="Times New Roman"/>
          <w:b/>
          <w:bCs/>
          <w:sz w:val="24"/>
          <w:szCs w:val="24"/>
          <w:lang w:eastAsia="hr-HR"/>
        </w:rPr>
        <w:t>Венцислав Емилов Перков</w:t>
      </w:r>
      <w:r w:rsidRPr="00A25172">
        <w:rPr>
          <w:rFonts w:ascii="Times New Roman" w:hAnsi="Times New Roman"/>
          <w:b/>
          <w:bCs/>
          <w:sz w:val="24"/>
          <w:szCs w:val="24"/>
          <w:lang w:eastAsia="hr-HR"/>
        </w:rPr>
        <w:t xml:space="preserve"> </w:t>
      </w:r>
    </w:p>
    <w:p w:rsidR="001E297E" w:rsidRDefault="001E297E" w:rsidP="003E5149">
      <w:pPr>
        <w:spacing w:after="120" w:line="240" w:lineRule="auto"/>
        <w:jc w:val="center"/>
        <w:rPr>
          <w:rFonts w:ascii="Times New Roman" w:hAnsi="Times New Roman"/>
          <w:sz w:val="24"/>
          <w:szCs w:val="24"/>
          <w:lang w:eastAsia="hr-HR"/>
        </w:rPr>
      </w:pPr>
      <w:r>
        <w:rPr>
          <w:rFonts w:ascii="Times New Roman" w:hAnsi="Times New Roman"/>
          <w:sz w:val="24"/>
          <w:szCs w:val="24"/>
          <w:lang w:eastAsia="hr-HR"/>
        </w:rPr>
        <w:t>Стопанска академия „Д. А. Ценов“ – Свищов</w:t>
      </w:r>
    </w:p>
    <w:p w:rsidR="001E297E" w:rsidRDefault="001E297E" w:rsidP="003E5149">
      <w:pPr>
        <w:spacing w:after="120" w:line="240" w:lineRule="auto"/>
        <w:jc w:val="center"/>
        <w:rPr>
          <w:rFonts w:ascii="Times New Roman" w:hAnsi="Times New Roman"/>
          <w:sz w:val="24"/>
          <w:szCs w:val="24"/>
          <w:lang w:eastAsia="hr-HR"/>
        </w:rPr>
      </w:pPr>
    </w:p>
    <w:p w:rsidR="001E297E" w:rsidRDefault="001E297E" w:rsidP="003E5149">
      <w:pPr>
        <w:spacing w:after="120" w:line="240" w:lineRule="auto"/>
        <w:jc w:val="center"/>
        <w:rPr>
          <w:rFonts w:ascii="Times New Roman" w:hAnsi="Times New Roman"/>
          <w:sz w:val="24"/>
          <w:szCs w:val="24"/>
          <w:lang w:eastAsia="hr-HR"/>
        </w:rPr>
      </w:pPr>
    </w:p>
    <w:p w:rsidR="001E297E" w:rsidRDefault="001E297E" w:rsidP="003E5149">
      <w:pPr>
        <w:spacing w:after="120" w:line="240" w:lineRule="auto"/>
        <w:rPr>
          <w:rFonts w:ascii="Times New Roman" w:hAnsi="Times New Roman"/>
          <w:b/>
          <w:bCs/>
          <w:i/>
          <w:iCs/>
          <w:sz w:val="24"/>
          <w:szCs w:val="24"/>
          <w:lang w:eastAsia="hr-HR"/>
        </w:rPr>
      </w:pPr>
      <w:r>
        <w:rPr>
          <w:rFonts w:ascii="Times New Roman" w:hAnsi="Times New Roman"/>
          <w:b/>
          <w:bCs/>
          <w:i/>
          <w:iCs/>
          <w:sz w:val="24"/>
          <w:szCs w:val="24"/>
          <w:lang w:eastAsia="hr-HR"/>
        </w:rPr>
        <w:t>Резюме:</w:t>
      </w:r>
    </w:p>
    <w:p w:rsidR="001E297E" w:rsidRPr="009D1B84" w:rsidRDefault="001E297E" w:rsidP="003E5149">
      <w:pPr>
        <w:spacing w:after="120" w:line="240" w:lineRule="auto"/>
        <w:rPr>
          <w:rFonts w:ascii="Times New Roman" w:hAnsi="Times New Roman"/>
          <w:b/>
          <w:bCs/>
          <w:i/>
          <w:iCs/>
          <w:sz w:val="24"/>
          <w:szCs w:val="24"/>
          <w:lang w:eastAsia="hr-HR"/>
        </w:rPr>
      </w:pPr>
    </w:p>
    <w:p w:rsidR="001E297E" w:rsidRPr="00D71731" w:rsidRDefault="001E297E" w:rsidP="003E5149">
      <w:pPr>
        <w:spacing w:after="120" w:line="240" w:lineRule="auto"/>
        <w:ind w:firstLine="680"/>
        <w:jc w:val="both"/>
        <w:rPr>
          <w:rFonts w:ascii="Times New Roman" w:hAnsi="Times New Roman"/>
          <w:i/>
          <w:sz w:val="24"/>
          <w:szCs w:val="24"/>
          <w:lang w:val="ru-RU" w:eastAsia="hr-HR"/>
        </w:rPr>
      </w:pPr>
      <w:r w:rsidRPr="00D71731">
        <w:rPr>
          <w:rFonts w:ascii="Times New Roman" w:hAnsi="Times New Roman"/>
          <w:i/>
          <w:sz w:val="24"/>
          <w:szCs w:val="24"/>
          <w:lang w:eastAsia="hr-HR"/>
        </w:rPr>
        <w:t>Глобализацията в търговските отношения е предпоставка за изграждането на множество транспортни връзки, опосредстващи тези взаимоотношения. Един от съпътстващите ефекти, при осъществяване на транспорта, е замърсяването на околната среда. Целта на настоящата разработка е да се направи анализ на показателите, отчитащи замърсяването на околната среда от транспорта в България. При анализа са използвани няколко групи показатели. Първата съдържа променливи, отчитащи нивата и динамиката на вредните емисии от транспорта, втората характеризира обема на извършените дейности от транспорта, а третата отразява степента на използване на алтернативни източници на енергия в транспорта. Резултатите от анализа могат да бъдат използвани при разработването на решения, свързани с устойчивото развитие на транспортната логистика.</w:t>
      </w:r>
      <w:r w:rsidRPr="00D71731">
        <w:rPr>
          <w:rFonts w:ascii="Times New Roman" w:hAnsi="Times New Roman"/>
          <w:i/>
          <w:sz w:val="24"/>
          <w:szCs w:val="24"/>
          <w:lang w:val="ru-RU" w:eastAsia="hr-HR"/>
        </w:rPr>
        <w:t xml:space="preserve"> </w:t>
      </w:r>
    </w:p>
    <w:p w:rsidR="001E297E" w:rsidRPr="00D71731" w:rsidRDefault="001E297E" w:rsidP="003E5149">
      <w:pPr>
        <w:spacing w:after="120" w:line="240" w:lineRule="auto"/>
        <w:ind w:firstLine="680"/>
        <w:jc w:val="both"/>
        <w:rPr>
          <w:rFonts w:ascii="Times New Roman" w:hAnsi="Times New Roman"/>
          <w:sz w:val="24"/>
          <w:szCs w:val="24"/>
          <w:lang w:val="ru-RU" w:eastAsia="hr-HR"/>
        </w:rPr>
      </w:pPr>
    </w:p>
    <w:p w:rsidR="001E297E" w:rsidRPr="00D71731" w:rsidRDefault="001E297E" w:rsidP="003E5149">
      <w:pPr>
        <w:spacing w:after="120" w:line="240" w:lineRule="auto"/>
        <w:ind w:firstLine="680"/>
        <w:jc w:val="both"/>
        <w:rPr>
          <w:rFonts w:ascii="Times New Roman" w:hAnsi="Times New Roman"/>
          <w:sz w:val="24"/>
          <w:szCs w:val="24"/>
          <w:lang w:val="ru-RU" w:eastAsia="hr-HR"/>
        </w:rPr>
      </w:pPr>
      <w:r w:rsidRPr="00D71731">
        <w:rPr>
          <w:rFonts w:ascii="Times New Roman" w:hAnsi="Times New Roman"/>
          <w:bCs/>
          <w:i/>
          <w:sz w:val="24"/>
          <w:szCs w:val="24"/>
          <w:lang w:eastAsia="hr-HR"/>
        </w:rPr>
        <w:t>Ключови думи</w:t>
      </w:r>
      <w:r w:rsidRPr="00D71731">
        <w:rPr>
          <w:rFonts w:ascii="Times New Roman" w:hAnsi="Times New Roman"/>
          <w:bCs/>
          <w:i/>
          <w:sz w:val="24"/>
          <w:szCs w:val="24"/>
          <w:lang w:val="ru-RU" w:eastAsia="hr-HR"/>
        </w:rPr>
        <w:t xml:space="preserve">: </w:t>
      </w:r>
      <w:r w:rsidRPr="009F51F1">
        <w:rPr>
          <w:rFonts w:ascii="Times New Roman" w:hAnsi="Times New Roman"/>
          <w:bCs/>
          <w:i/>
          <w:sz w:val="24"/>
          <w:szCs w:val="24"/>
          <w:lang w:eastAsia="hr-HR"/>
        </w:rPr>
        <w:t xml:space="preserve">транспортна логистика, замърсяване на околната среда, устойчиво развитие </w:t>
      </w:r>
    </w:p>
    <w:p w:rsidR="001E297E" w:rsidRPr="00D71731" w:rsidRDefault="001E297E" w:rsidP="003E5149">
      <w:pPr>
        <w:spacing w:after="120" w:line="240" w:lineRule="auto"/>
        <w:ind w:firstLine="680"/>
        <w:jc w:val="both"/>
        <w:rPr>
          <w:rFonts w:ascii="Times New Roman" w:hAnsi="Times New Roman"/>
          <w:iCs/>
          <w:sz w:val="24"/>
          <w:szCs w:val="24"/>
          <w:lang w:eastAsia="hr-HR"/>
        </w:rPr>
      </w:pPr>
    </w:p>
    <w:p w:rsidR="001E297E" w:rsidRPr="00D71731" w:rsidRDefault="001E297E" w:rsidP="003E5149">
      <w:pPr>
        <w:spacing w:after="120" w:line="240" w:lineRule="auto"/>
        <w:jc w:val="both"/>
        <w:rPr>
          <w:rFonts w:ascii="Times New Roman" w:hAnsi="Times New Roman"/>
          <w:b/>
          <w:iCs/>
          <w:sz w:val="24"/>
          <w:szCs w:val="24"/>
          <w:lang w:val="ru-RU" w:eastAsia="hr-HR"/>
        </w:rPr>
      </w:pPr>
      <w:r w:rsidRPr="00D71731">
        <w:rPr>
          <w:rFonts w:ascii="Times New Roman" w:hAnsi="Times New Roman"/>
          <w:b/>
          <w:iCs/>
          <w:sz w:val="24"/>
          <w:szCs w:val="24"/>
          <w:lang w:eastAsia="hr-HR"/>
        </w:rPr>
        <w:t>Увод</w:t>
      </w:r>
      <w:r w:rsidRPr="00D71731">
        <w:rPr>
          <w:rFonts w:ascii="Times New Roman" w:hAnsi="Times New Roman"/>
          <w:iCs/>
          <w:sz w:val="24"/>
          <w:szCs w:val="24"/>
          <w:lang w:eastAsia="hr-HR"/>
        </w:rPr>
        <w:t xml:space="preserve"> </w:t>
      </w:r>
    </w:p>
    <w:p w:rsidR="001E297E" w:rsidRPr="00D71731" w:rsidRDefault="001E297E" w:rsidP="003E5149">
      <w:pPr>
        <w:spacing w:after="120" w:line="240" w:lineRule="auto"/>
        <w:ind w:firstLine="680"/>
        <w:jc w:val="both"/>
        <w:rPr>
          <w:rFonts w:ascii="Times New Roman" w:hAnsi="Times New Roman"/>
          <w:sz w:val="24"/>
          <w:szCs w:val="24"/>
          <w:lang w:eastAsia="hr-HR"/>
        </w:rPr>
      </w:pPr>
      <w:r w:rsidRPr="00D71731">
        <w:rPr>
          <w:rFonts w:ascii="Times New Roman" w:hAnsi="Times New Roman"/>
          <w:sz w:val="24"/>
          <w:szCs w:val="24"/>
          <w:lang w:eastAsia="hr-HR"/>
        </w:rPr>
        <w:t>Актуалността на изследваната тематика произтича от нарастващото замърсяване на околната среда в световен мащаб. Замърсяването на околната среда е предпоставка за промени в климата и за повишаване на средната температура и появата на глобалното затопляне. Един от секторите, замърсяващи околната среда е транспорта. Нарастващият обем на транспортирани стоки през последните десетилетия може да е един от факторите, допринасящи за негативния ефект от глобалното затопляне. Целта на настоящата разработка е да се направи анализ на показателите, отчитащи замърсяването на околната среда при осъществяването на транспортната логистика в България. При анализа са използвани няколко групи показатели. Първата съдържа променливи, отчитащи нивата и динамиката на вредните емисии от транспорта, втората характеризира обема на извършените дейности от транспорта, а третата отразява степента на използване на алтернативни източници на енергия в транспорта.</w:t>
      </w:r>
    </w:p>
    <w:p w:rsidR="001E297E" w:rsidRPr="00D71731" w:rsidRDefault="001E297E" w:rsidP="003E5149">
      <w:pPr>
        <w:spacing w:after="120" w:line="240" w:lineRule="auto"/>
        <w:ind w:firstLine="680"/>
        <w:jc w:val="both"/>
        <w:rPr>
          <w:rFonts w:ascii="Times New Roman" w:hAnsi="Times New Roman"/>
          <w:sz w:val="24"/>
          <w:szCs w:val="24"/>
          <w:lang w:val="ru-RU" w:eastAsia="hr-HR"/>
        </w:rPr>
      </w:pPr>
    </w:p>
    <w:p w:rsidR="001E297E" w:rsidRPr="00D71731" w:rsidRDefault="001E297E" w:rsidP="003E5149">
      <w:pPr>
        <w:spacing w:after="120" w:line="240" w:lineRule="auto"/>
        <w:jc w:val="both"/>
        <w:rPr>
          <w:rFonts w:ascii="Times New Roman" w:hAnsi="Times New Roman"/>
          <w:sz w:val="24"/>
          <w:szCs w:val="24"/>
          <w:lang w:val="pl-PL" w:eastAsia="hr-HR"/>
        </w:rPr>
      </w:pPr>
      <w:r w:rsidRPr="00D71731">
        <w:rPr>
          <w:rFonts w:ascii="Times New Roman" w:hAnsi="Times New Roman"/>
          <w:b/>
          <w:sz w:val="24"/>
          <w:szCs w:val="24"/>
          <w:lang w:val="pl-PL" w:eastAsia="hr-HR"/>
        </w:rPr>
        <w:t xml:space="preserve">1. </w:t>
      </w:r>
      <w:r w:rsidRPr="00D71731">
        <w:rPr>
          <w:rFonts w:ascii="Times New Roman" w:hAnsi="Times New Roman"/>
          <w:b/>
          <w:sz w:val="24"/>
          <w:szCs w:val="24"/>
          <w:lang w:eastAsia="hr-HR"/>
        </w:rPr>
        <w:t xml:space="preserve">Преглед на теоретико-емпиричните изследвания и нормативните документи в Европейския съюз и </w:t>
      </w:r>
      <w:r>
        <w:rPr>
          <w:rFonts w:ascii="Times New Roman" w:hAnsi="Times New Roman"/>
          <w:b/>
          <w:sz w:val="24"/>
          <w:szCs w:val="24"/>
          <w:lang w:eastAsia="hr-HR"/>
        </w:rPr>
        <w:t xml:space="preserve">в </w:t>
      </w:r>
      <w:r w:rsidRPr="00D71731">
        <w:rPr>
          <w:rFonts w:ascii="Times New Roman" w:hAnsi="Times New Roman"/>
          <w:b/>
          <w:sz w:val="24"/>
          <w:szCs w:val="24"/>
          <w:lang w:eastAsia="hr-HR"/>
        </w:rPr>
        <w:t>България</w:t>
      </w:r>
    </w:p>
    <w:p w:rsidR="001E297E" w:rsidRPr="00D71731" w:rsidRDefault="001E297E" w:rsidP="003E5149">
      <w:pPr>
        <w:spacing w:after="120" w:line="240" w:lineRule="auto"/>
        <w:ind w:firstLine="680"/>
        <w:jc w:val="both"/>
        <w:rPr>
          <w:rFonts w:ascii="Times New Roman" w:hAnsi="Times New Roman"/>
          <w:sz w:val="24"/>
          <w:szCs w:val="24"/>
          <w:lang w:val="ru-RU" w:eastAsia="hr-HR"/>
        </w:rPr>
      </w:pPr>
    </w:p>
    <w:p w:rsidR="001E297E" w:rsidRPr="001C5CDE" w:rsidRDefault="001E297E" w:rsidP="003E5149">
      <w:pPr>
        <w:spacing w:after="120" w:line="240" w:lineRule="auto"/>
        <w:ind w:firstLine="680"/>
        <w:jc w:val="both"/>
        <w:rPr>
          <w:rFonts w:ascii="Times New Roman" w:hAnsi="Times New Roman"/>
          <w:sz w:val="24"/>
          <w:szCs w:val="24"/>
          <w:lang w:val="ru-RU" w:eastAsia="hr-HR"/>
        </w:rPr>
      </w:pPr>
      <w:r w:rsidRPr="00D71731">
        <w:rPr>
          <w:rFonts w:ascii="Times New Roman" w:hAnsi="Times New Roman"/>
          <w:sz w:val="24"/>
          <w:szCs w:val="24"/>
          <w:lang w:eastAsia="hr-HR"/>
        </w:rPr>
        <w:t>Нарастващата заплаха от промени в климата е предпоставка за действия от страна на логистичния мениджмънт в две посоки – по-ефективно използване на ресурсите при организация на транспорта и ограничаване на замърсяването на околната среда от логистични транспортни дейн</w:t>
      </w:r>
      <w:r>
        <w:rPr>
          <w:rFonts w:ascii="Times New Roman" w:hAnsi="Times New Roman"/>
          <w:sz w:val="24"/>
          <w:szCs w:val="24"/>
          <w:lang w:eastAsia="hr-HR"/>
        </w:rPr>
        <w:t>ости. Независимо от използвания</w:t>
      </w:r>
      <w:r w:rsidRPr="00D71731">
        <w:rPr>
          <w:rFonts w:ascii="Times New Roman" w:hAnsi="Times New Roman"/>
          <w:sz w:val="24"/>
          <w:szCs w:val="24"/>
          <w:lang w:eastAsia="hr-HR"/>
        </w:rPr>
        <w:t xml:space="preserve"> вид транспорт или от комбинацията на няколко типа транспортни средства</w:t>
      </w:r>
      <w:r>
        <w:rPr>
          <w:rFonts w:ascii="Times New Roman" w:hAnsi="Times New Roman"/>
          <w:sz w:val="24"/>
          <w:szCs w:val="24"/>
          <w:lang w:eastAsia="hr-HR"/>
        </w:rPr>
        <w:t>, мениджмънтът</w:t>
      </w:r>
      <w:r w:rsidRPr="00D71731">
        <w:rPr>
          <w:rFonts w:ascii="Times New Roman" w:hAnsi="Times New Roman"/>
          <w:sz w:val="24"/>
          <w:szCs w:val="24"/>
          <w:lang w:eastAsia="hr-HR"/>
        </w:rPr>
        <w:t>, проектиращ транспортните операции трябва да насочи своето внимание върху устойчивото развитие на цялата организация</w:t>
      </w:r>
      <w:r>
        <w:rPr>
          <w:rFonts w:ascii="Times New Roman" w:hAnsi="Times New Roman"/>
          <w:sz w:val="24"/>
          <w:szCs w:val="24"/>
          <w:lang w:eastAsia="hr-HR"/>
        </w:rPr>
        <w:t>,</w:t>
      </w:r>
      <w:r w:rsidRPr="00D71731">
        <w:rPr>
          <w:rFonts w:ascii="Times New Roman" w:hAnsi="Times New Roman"/>
          <w:sz w:val="24"/>
          <w:szCs w:val="24"/>
          <w:lang w:eastAsia="hr-HR"/>
        </w:rPr>
        <w:t xml:space="preserve"> посредством намаляването на вредните емисии и в</w:t>
      </w:r>
      <w:r>
        <w:rPr>
          <w:rFonts w:ascii="Times New Roman" w:hAnsi="Times New Roman"/>
          <w:sz w:val="24"/>
          <w:szCs w:val="24"/>
          <w:lang w:eastAsia="hr-HR"/>
        </w:rPr>
        <w:t>ещества, замърсяващи природата. За да се анализират процесите, свързани с транспортната логистика от теоретична гледна точка, е необходимо да се изяснят няколко основни понятия, характеризиращи изследваното явление – логистика, зелена логистика и зелена транспортна логистика.</w:t>
      </w:r>
    </w:p>
    <w:p w:rsidR="001E297E" w:rsidRDefault="001E297E" w:rsidP="003E5149">
      <w:pPr>
        <w:spacing w:after="120" w:line="240" w:lineRule="auto"/>
        <w:ind w:firstLine="680"/>
        <w:jc w:val="both"/>
        <w:rPr>
          <w:rFonts w:ascii="Times New Roman" w:hAnsi="Times New Roman"/>
          <w:bCs/>
          <w:sz w:val="24"/>
          <w:szCs w:val="24"/>
          <w:lang w:eastAsia="bg-BG"/>
        </w:rPr>
      </w:pPr>
      <w:r w:rsidRPr="00E26A3E">
        <w:rPr>
          <w:rFonts w:ascii="Times New Roman" w:hAnsi="Times New Roman"/>
          <w:bCs/>
          <w:sz w:val="24"/>
          <w:szCs w:val="24"/>
          <w:lang w:eastAsia="bg-BG"/>
        </w:rPr>
        <w:t>Многообразието от изследвания в областта на логистиката предполага и множество определения, в зависимост от</w:t>
      </w:r>
      <w:r>
        <w:rPr>
          <w:rFonts w:ascii="Times New Roman" w:hAnsi="Times New Roman"/>
          <w:bCs/>
          <w:sz w:val="24"/>
          <w:szCs w:val="24"/>
          <w:lang w:val="ru-RU" w:eastAsia="bg-BG"/>
        </w:rPr>
        <w:t xml:space="preserve"> </w:t>
      </w:r>
      <w:r>
        <w:rPr>
          <w:rFonts w:ascii="Times New Roman" w:hAnsi="Times New Roman"/>
          <w:bCs/>
          <w:sz w:val="24"/>
          <w:szCs w:val="24"/>
          <w:lang w:eastAsia="bg-BG"/>
        </w:rPr>
        <w:t>възгледите на авторите. Тук са поместени две определения, характеризиращи основните процеси и дейности, присъщи за логистиката. „Логистиката е осъществяване и интегрирано управление на материалните и свързаните с тях потоци от мястото им на зараждане през всички фази и етапи на движение до крайните потребители с цел обезпечаване на необходимото равнище на обслужване на клиентите с минимални разходи“ (Димитров, и др. 2010, с. 14).</w:t>
      </w:r>
      <w:r>
        <w:rPr>
          <w:rFonts w:ascii="Times New Roman" w:hAnsi="Times New Roman"/>
          <w:bCs/>
          <w:sz w:val="24"/>
          <w:szCs w:val="24"/>
          <w:lang w:val="ru-RU" w:eastAsia="bg-BG"/>
        </w:rPr>
        <w:t xml:space="preserve"> </w:t>
      </w:r>
      <w:r>
        <w:rPr>
          <w:rFonts w:ascii="Times New Roman" w:hAnsi="Times New Roman"/>
          <w:bCs/>
          <w:sz w:val="24"/>
          <w:szCs w:val="24"/>
          <w:lang w:eastAsia="bg-BG"/>
        </w:rPr>
        <w:t>В доклад на Европейската комисия (ЕК) логистиката е описана като съвкупност от услуги, включващи планиране, организиране, управление, изпълнение и мониторинг на използваните от предприятията материали, стоки и информационни потоци (от покупката, производството и складирането до добавянето на стойност чрез извършване на услуги, дистрибуцията и обратната логистика) (Е</w:t>
      </w:r>
      <w:r>
        <w:rPr>
          <w:rFonts w:ascii="Times New Roman" w:hAnsi="Times New Roman"/>
          <w:bCs/>
          <w:sz w:val="24"/>
          <w:szCs w:val="24"/>
          <w:lang w:val="en-US" w:eastAsia="bg-BG"/>
        </w:rPr>
        <w:t>C</w:t>
      </w:r>
      <w:r w:rsidRPr="00C608F8">
        <w:rPr>
          <w:rFonts w:ascii="Times New Roman" w:hAnsi="Times New Roman"/>
          <w:bCs/>
          <w:sz w:val="24"/>
          <w:szCs w:val="24"/>
          <w:lang w:val="ru-RU" w:eastAsia="bg-BG"/>
        </w:rPr>
        <w:t xml:space="preserve">, 2015, </w:t>
      </w:r>
      <w:r>
        <w:rPr>
          <w:rFonts w:ascii="Times New Roman" w:hAnsi="Times New Roman"/>
          <w:bCs/>
          <w:sz w:val="24"/>
          <w:szCs w:val="24"/>
          <w:lang w:val="en-US" w:eastAsia="bg-BG"/>
        </w:rPr>
        <w:t>p</w:t>
      </w:r>
      <w:r w:rsidRPr="00C608F8">
        <w:rPr>
          <w:rFonts w:ascii="Times New Roman" w:hAnsi="Times New Roman"/>
          <w:bCs/>
          <w:sz w:val="24"/>
          <w:szCs w:val="24"/>
          <w:lang w:val="ru-RU" w:eastAsia="bg-BG"/>
        </w:rPr>
        <w:t>. 27</w:t>
      </w:r>
      <w:r>
        <w:rPr>
          <w:rFonts w:ascii="Times New Roman" w:hAnsi="Times New Roman"/>
          <w:bCs/>
          <w:sz w:val="24"/>
          <w:szCs w:val="24"/>
          <w:lang w:eastAsia="bg-BG"/>
        </w:rPr>
        <w:t xml:space="preserve">). </w:t>
      </w:r>
    </w:p>
    <w:p w:rsidR="001E297E" w:rsidRDefault="001E297E" w:rsidP="003E5149">
      <w:pPr>
        <w:spacing w:after="120" w:line="240" w:lineRule="auto"/>
        <w:ind w:firstLine="680"/>
        <w:jc w:val="both"/>
        <w:rPr>
          <w:rFonts w:ascii="Times New Roman" w:hAnsi="Times New Roman"/>
          <w:bCs/>
          <w:sz w:val="24"/>
          <w:szCs w:val="24"/>
          <w:lang w:eastAsia="bg-BG"/>
        </w:rPr>
      </w:pPr>
      <w:r>
        <w:rPr>
          <w:rFonts w:ascii="Times New Roman" w:hAnsi="Times New Roman"/>
          <w:bCs/>
          <w:sz w:val="24"/>
          <w:szCs w:val="24"/>
          <w:lang w:eastAsia="bg-BG"/>
        </w:rPr>
        <w:t xml:space="preserve">Анализът на определенията за логистиката показва, че могат да се откроят следните по-важни аспекти: </w:t>
      </w:r>
      <w:r w:rsidRPr="008626AA">
        <w:rPr>
          <w:rFonts w:ascii="Times New Roman" w:hAnsi="Times New Roman"/>
          <w:b/>
          <w:bCs/>
          <w:sz w:val="24"/>
          <w:szCs w:val="24"/>
          <w:lang w:eastAsia="bg-BG"/>
        </w:rPr>
        <w:t>първо</w:t>
      </w:r>
      <w:r>
        <w:rPr>
          <w:rFonts w:ascii="Times New Roman" w:hAnsi="Times New Roman"/>
          <w:bCs/>
          <w:sz w:val="24"/>
          <w:szCs w:val="24"/>
          <w:lang w:eastAsia="bg-BG"/>
        </w:rPr>
        <w:t xml:space="preserve">, в обхвата на логистиката се включват дейностите по преместването на материалите и стоките от мястото на възникване до мястото на потребление, т.е. пространственото движение на материалните потоци между отделните предприятия и вътре в предприятията, се извършва чрез различен по вид транспорт; </w:t>
      </w:r>
      <w:r w:rsidRPr="008626AA">
        <w:rPr>
          <w:rFonts w:ascii="Times New Roman" w:hAnsi="Times New Roman"/>
          <w:b/>
          <w:bCs/>
          <w:sz w:val="24"/>
          <w:szCs w:val="24"/>
          <w:lang w:eastAsia="bg-BG"/>
        </w:rPr>
        <w:t>второ</w:t>
      </w:r>
      <w:r>
        <w:rPr>
          <w:rFonts w:ascii="Times New Roman" w:hAnsi="Times New Roman"/>
          <w:bCs/>
          <w:sz w:val="24"/>
          <w:szCs w:val="24"/>
          <w:lang w:eastAsia="bg-BG"/>
        </w:rPr>
        <w:t xml:space="preserve">, и двете определения акцентират върху управленските и организационни дейности, присъщи за мениджмънта по логистиката; </w:t>
      </w:r>
      <w:r w:rsidRPr="00A76DA9">
        <w:rPr>
          <w:rFonts w:ascii="Times New Roman" w:hAnsi="Times New Roman"/>
          <w:b/>
          <w:bCs/>
          <w:sz w:val="24"/>
          <w:szCs w:val="24"/>
          <w:lang w:eastAsia="bg-BG"/>
        </w:rPr>
        <w:t>трето</w:t>
      </w:r>
      <w:r>
        <w:rPr>
          <w:rFonts w:ascii="Times New Roman" w:hAnsi="Times New Roman"/>
          <w:bCs/>
          <w:sz w:val="24"/>
          <w:szCs w:val="24"/>
          <w:lang w:eastAsia="bg-BG"/>
        </w:rPr>
        <w:t xml:space="preserve">, и двете определения акцентират върху обслужването и неговото влияние в процеса на добавянето на стойност; </w:t>
      </w:r>
      <w:r w:rsidRPr="00A76DA9">
        <w:rPr>
          <w:rFonts w:ascii="Times New Roman" w:hAnsi="Times New Roman"/>
          <w:b/>
          <w:bCs/>
          <w:sz w:val="24"/>
          <w:szCs w:val="24"/>
          <w:lang w:eastAsia="bg-BG"/>
        </w:rPr>
        <w:t>четвърто</w:t>
      </w:r>
      <w:r>
        <w:rPr>
          <w:rFonts w:ascii="Times New Roman" w:hAnsi="Times New Roman"/>
          <w:bCs/>
          <w:sz w:val="24"/>
          <w:szCs w:val="24"/>
          <w:lang w:eastAsia="bg-BG"/>
        </w:rPr>
        <w:t xml:space="preserve">, едното определение акцентира върху минималните разходи, докато другото пропуска този елемент и включва в обхвата на логистиката и обратната логистика. </w:t>
      </w:r>
    </w:p>
    <w:p w:rsidR="001E297E" w:rsidRDefault="001E297E" w:rsidP="003E5149">
      <w:pPr>
        <w:spacing w:after="120" w:line="240" w:lineRule="auto"/>
        <w:ind w:firstLine="680"/>
        <w:jc w:val="both"/>
        <w:rPr>
          <w:rFonts w:ascii="Times New Roman" w:hAnsi="Times New Roman"/>
          <w:bCs/>
          <w:sz w:val="24"/>
          <w:szCs w:val="24"/>
          <w:lang w:eastAsia="bg-BG"/>
        </w:rPr>
      </w:pPr>
      <w:r>
        <w:rPr>
          <w:rFonts w:ascii="Times New Roman" w:hAnsi="Times New Roman"/>
          <w:bCs/>
          <w:sz w:val="24"/>
          <w:szCs w:val="24"/>
          <w:lang w:eastAsia="bg-BG"/>
        </w:rPr>
        <w:t xml:space="preserve">Логистиката е един от отраслите, отговорни за появата на различни видове външни ефекти – замърсяване на въздуха, шум, инциденти, вибрации, отчуждаване на земя за изграждане на инфраструктура и др., като от всички тези негативни ефекти, идентифицираният основен причинител на глобалното затопляне, са парниковите газове, отделяни при транспорта на товари </w:t>
      </w:r>
      <w:r w:rsidRPr="001E202B">
        <w:rPr>
          <w:rFonts w:ascii="Times New Roman" w:hAnsi="Times New Roman"/>
          <w:bCs/>
          <w:sz w:val="24"/>
          <w:szCs w:val="24"/>
          <w:lang w:eastAsia="bg-BG"/>
        </w:rPr>
        <w:t>(</w:t>
      </w:r>
      <w:r>
        <w:rPr>
          <w:rFonts w:ascii="Times New Roman" w:hAnsi="Times New Roman"/>
          <w:bCs/>
          <w:sz w:val="24"/>
          <w:szCs w:val="24"/>
          <w:lang w:eastAsia="bg-BG"/>
        </w:rPr>
        <w:t>Cullinane, Edwards,</w:t>
      </w:r>
      <w:r w:rsidRPr="001E202B">
        <w:rPr>
          <w:rFonts w:ascii="Times New Roman" w:hAnsi="Times New Roman"/>
          <w:bCs/>
          <w:sz w:val="24"/>
          <w:szCs w:val="24"/>
          <w:lang w:eastAsia="bg-BG"/>
        </w:rPr>
        <w:t xml:space="preserve"> 2010</w:t>
      </w:r>
      <w:r>
        <w:rPr>
          <w:rFonts w:ascii="Times New Roman" w:hAnsi="Times New Roman"/>
          <w:bCs/>
          <w:sz w:val="24"/>
          <w:szCs w:val="24"/>
          <w:lang w:eastAsia="bg-BG"/>
        </w:rPr>
        <w:t>, р. 31</w:t>
      </w:r>
      <w:r w:rsidRPr="001E202B">
        <w:rPr>
          <w:rFonts w:ascii="Times New Roman" w:hAnsi="Times New Roman"/>
          <w:bCs/>
          <w:sz w:val="24"/>
          <w:szCs w:val="24"/>
          <w:lang w:eastAsia="bg-BG"/>
        </w:rPr>
        <w:t>)</w:t>
      </w:r>
      <w:r>
        <w:rPr>
          <w:rFonts w:ascii="Times New Roman" w:hAnsi="Times New Roman"/>
          <w:bCs/>
          <w:sz w:val="24"/>
          <w:szCs w:val="24"/>
          <w:lang w:eastAsia="bg-BG"/>
        </w:rPr>
        <w:t>.</w:t>
      </w:r>
      <w:r w:rsidRPr="001E202B">
        <w:rPr>
          <w:rFonts w:ascii="Times New Roman" w:hAnsi="Times New Roman"/>
          <w:bCs/>
          <w:sz w:val="24"/>
          <w:szCs w:val="24"/>
          <w:lang w:eastAsia="bg-BG"/>
        </w:rPr>
        <w:t xml:space="preserve"> </w:t>
      </w:r>
      <w:r w:rsidRPr="00155618">
        <w:rPr>
          <w:rFonts w:ascii="Times New Roman" w:hAnsi="Times New Roman"/>
          <w:bCs/>
          <w:sz w:val="24"/>
          <w:szCs w:val="24"/>
          <w:lang w:eastAsia="bg-BG"/>
        </w:rPr>
        <w:t xml:space="preserve">При транспортирането </w:t>
      </w:r>
      <w:r>
        <w:rPr>
          <w:rFonts w:ascii="Times New Roman" w:hAnsi="Times New Roman"/>
          <w:bCs/>
          <w:sz w:val="24"/>
          <w:szCs w:val="24"/>
          <w:lang w:eastAsia="bg-BG"/>
        </w:rPr>
        <w:t xml:space="preserve">транспортните </w:t>
      </w:r>
      <w:r w:rsidRPr="009B72AC">
        <w:rPr>
          <w:rFonts w:ascii="Times New Roman" w:hAnsi="Times New Roman"/>
          <w:bCs/>
          <w:sz w:val="24"/>
          <w:szCs w:val="24"/>
          <w:lang w:eastAsia="bg-BG"/>
        </w:rPr>
        <w:t xml:space="preserve">средства </w:t>
      </w:r>
      <w:r w:rsidRPr="00155618">
        <w:rPr>
          <w:rFonts w:ascii="Times New Roman" w:hAnsi="Times New Roman"/>
          <w:bCs/>
          <w:sz w:val="24"/>
          <w:szCs w:val="24"/>
          <w:lang w:eastAsia="bg-BG"/>
        </w:rPr>
        <w:t>консумират енергия, което неизбежно води до замърсяването на околната среда с парникови газове. Логистичните дейности се разглеждат като едни от най-големите замърсители, както и като едни от най-големите консуматори на енергийни ресурси. Наблюд</w:t>
      </w:r>
      <w:r>
        <w:rPr>
          <w:rFonts w:ascii="Times New Roman" w:hAnsi="Times New Roman"/>
          <w:bCs/>
          <w:sz w:val="24"/>
          <w:szCs w:val="24"/>
          <w:lang w:eastAsia="bg-BG"/>
        </w:rPr>
        <w:t>е</w:t>
      </w:r>
      <w:r w:rsidRPr="00155618">
        <w:rPr>
          <w:rFonts w:ascii="Times New Roman" w:hAnsi="Times New Roman"/>
          <w:bCs/>
          <w:sz w:val="24"/>
          <w:szCs w:val="24"/>
          <w:lang w:eastAsia="bg-BG"/>
        </w:rPr>
        <w:t>н</w:t>
      </w:r>
      <w:r>
        <w:rPr>
          <w:rFonts w:ascii="Times New Roman" w:hAnsi="Times New Roman"/>
          <w:bCs/>
          <w:sz w:val="24"/>
          <w:szCs w:val="24"/>
          <w:lang w:eastAsia="bg-BG"/>
        </w:rPr>
        <w:t>и</w:t>
      </w:r>
      <w:r w:rsidRPr="00155618">
        <w:rPr>
          <w:rFonts w:ascii="Times New Roman" w:hAnsi="Times New Roman"/>
          <w:bCs/>
          <w:sz w:val="24"/>
          <w:szCs w:val="24"/>
          <w:lang w:eastAsia="bg-BG"/>
        </w:rPr>
        <w:t>ето на емисиите от различните видове транспорт показва, че някои транспортни средства се използват прекалено често, което е неефективно от гл. т. на замърсяване</w:t>
      </w:r>
      <w:r>
        <w:rPr>
          <w:rFonts w:ascii="Times New Roman" w:hAnsi="Times New Roman"/>
          <w:bCs/>
          <w:sz w:val="24"/>
          <w:szCs w:val="24"/>
          <w:lang w:eastAsia="bg-BG"/>
        </w:rPr>
        <w:t>то</w:t>
      </w:r>
      <w:r w:rsidRPr="00155618">
        <w:rPr>
          <w:rFonts w:ascii="Times New Roman" w:hAnsi="Times New Roman"/>
          <w:bCs/>
          <w:sz w:val="24"/>
          <w:szCs w:val="24"/>
          <w:lang w:eastAsia="bg-BG"/>
        </w:rPr>
        <w:t xml:space="preserve"> на околната среда. Когато се достигне максималната граница на замърсяване</w:t>
      </w:r>
      <w:r>
        <w:rPr>
          <w:rFonts w:ascii="Times New Roman" w:hAnsi="Times New Roman"/>
          <w:bCs/>
          <w:sz w:val="24"/>
          <w:szCs w:val="24"/>
          <w:lang w:eastAsia="bg-BG"/>
        </w:rPr>
        <w:t>,</w:t>
      </w:r>
      <w:r w:rsidRPr="00155618">
        <w:rPr>
          <w:rFonts w:ascii="Times New Roman" w:hAnsi="Times New Roman"/>
          <w:bCs/>
          <w:sz w:val="24"/>
          <w:szCs w:val="24"/>
          <w:lang w:eastAsia="bg-BG"/>
        </w:rPr>
        <w:t xml:space="preserve"> от един вид транспорт</w:t>
      </w:r>
      <w:r>
        <w:rPr>
          <w:rFonts w:ascii="Times New Roman" w:hAnsi="Times New Roman"/>
          <w:bCs/>
          <w:sz w:val="24"/>
          <w:szCs w:val="24"/>
          <w:lang w:eastAsia="bg-BG"/>
        </w:rPr>
        <w:t>,</w:t>
      </w:r>
      <w:r w:rsidRPr="00155618">
        <w:rPr>
          <w:rFonts w:ascii="Times New Roman" w:hAnsi="Times New Roman"/>
          <w:bCs/>
          <w:sz w:val="24"/>
          <w:szCs w:val="24"/>
          <w:lang w:eastAsia="bg-BG"/>
        </w:rPr>
        <w:t xml:space="preserve"> е необходимо да се премине към друг (To, 2015, р. 658).</w:t>
      </w:r>
    </w:p>
    <w:p w:rsidR="001E297E" w:rsidRDefault="001E297E" w:rsidP="003E5149">
      <w:pPr>
        <w:spacing w:after="120" w:line="240" w:lineRule="auto"/>
        <w:ind w:firstLine="680"/>
        <w:jc w:val="both"/>
        <w:rPr>
          <w:rFonts w:ascii="Times New Roman" w:hAnsi="Times New Roman"/>
          <w:bCs/>
          <w:sz w:val="24"/>
          <w:szCs w:val="24"/>
          <w:lang w:eastAsia="bg-BG"/>
        </w:rPr>
      </w:pPr>
      <w:r>
        <w:rPr>
          <w:rFonts w:ascii="Times New Roman" w:hAnsi="Times New Roman"/>
          <w:bCs/>
          <w:sz w:val="24"/>
          <w:szCs w:val="24"/>
          <w:lang w:eastAsia="bg-BG"/>
        </w:rPr>
        <w:t xml:space="preserve">Направеният анализ показва, че с разширяването на обхвата на логистиката, освен че трябва да се съблюдават разходите по рутинните дейности на логистиката, е необходимо да се обърне внимание и на опазването на околната среда. Загрижеността на логистичния мениджмънт за околната среда трябва да разкрие и възможностите за бъдещото редуциране на замърсителите, чрез използването на щадящи природата транспортни средства, подходящо планиране и организация на транспортните операции, свързани с предвижването на материалните потоци от мястото на възникване до крайните потребители и обратно, чрез операциите по обратна логистика. </w:t>
      </w:r>
    </w:p>
    <w:p w:rsidR="001E297E" w:rsidRPr="00A540A3" w:rsidRDefault="001E297E" w:rsidP="003E5149">
      <w:pPr>
        <w:spacing w:after="120" w:line="240" w:lineRule="auto"/>
        <w:ind w:firstLine="680"/>
        <w:jc w:val="both"/>
        <w:rPr>
          <w:rFonts w:ascii="Times New Roman" w:hAnsi="Times New Roman"/>
          <w:bCs/>
          <w:sz w:val="24"/>
          <w:szCs w:val="24"/>
          <w:lang w:eastAsia="bg-BG"/>
        </w:rPr>
      </w:pPr>
      <w:r>
        <w:rPr>
          <w:rFonts w:ascii="Times New Roman" w:hAnsi="Times New Roman"/>
          <w:bCs/>
          <w:sz w:val="24"/>
          <w:szCs w:val="24"/>
          <w:lang w:eastAsia="bg-BG"/>
        </w:rPr>
        <w:t>За да се намери подходящо решение на проблемите със замърсяването на околната среда е необходимо те да бъдат правилно структурирани. Основните проблеми пред логистиката в Европейския съюз (ЕС) са обособени в три големи групи: нарастващи логистични разходи, негативно влияние върху околната среда и увеличаваща се липса на квалифициран персонал в сферата на логистиката (Е</w:t>
      </w:r>
      <w:r>
        <w:rPr>
          <w:rFonts w:ascii="Times New Roman" w:hAnsi="Times New Roman"/>
          <w:bCs/>
          <w:sz w:val="24"/>
          <w:szCs w:val="24"/>
          <w:lang w:val="en-US" w:eastAsia="bg-BG"/>
        </w:rPr>
        <w:t>C</w:t>
      </w:r>
      <w:r w:rsidRPr="00C608F8">
        <w:rPr>
          <w:rFonts w:ascii="Times New Roman" w:hAnsi="Times New Roman"/>
          <w:bCs/>
          <w:sz w:val="24"/>
          <w:szCs w:val="24"/>
          <w:lang w:val="ru-RU" w:eastAsia="bg-BG"/>
        </w:rPr>
        <w:t xml:space="preserve">, 2015, </w:t>
      </w:r>
      <w:r>
        <w:rPr>
          <w:rFonts w:ascii="Times New Roman" w:hAnsi="Times New Roman"/>
          <w:bCs/>
          <w:sz w:val="24"/>
          <w:szCs w:val="24"/>
          <w:lang w:val="en-US" w:eastAsia="bg-BG"/>
        </w:rPr>
        <w:t>p</w:t>
      </w:r>
      <w:r w:rsidRPr="00C608F8">
        <w:rPr>
          <w:rFonts w:ascii="Times New Roman" w:hAnsi="Times New Roman"/>
          <w:bCs/>
          <w:sz w:val="24"/>
          <w:szCs w:val="24"/>
          <w:lang w:val="ru-RU" w:eastAsia="bg-BG"/>
        </w:rPr>
        <w:t xml:space="preserve">. </w:t>
      </w:r>
      <w:r>
        <w:rPr>
          <w:rFonts w:ascii="Times New Roman" w:hAnsi="Times New Roman"/>
          <w:bCs/>
          <w:sz w:val="24"/>
          <w:szCs w:val="24"/>
          <w:lang w:eastAsia="bg-BG"/>
        </w:rPr>
        <w:t xml:space="preserve">163 – 166). Негативното влияние на логистиката върху околната среда се изразява в няколко посоки – </w:t>
      </w:r>
      <w:r w:rsidRPr="00580EBB">
        <w:rPr>
          <w:rFonts w:ascii="Times New Roman" w:hAnsi="Times New Roman"/>
          <w:bCs/>
          <w:i/>
          <w:sz w:val="24"/>
          <w:szCs w:val="24"/>
          <w:lang w:eastAsia="bg-BG"/>
        </w:rPr>
        <w:t>използване на екологично неустойчиви технологии, пазарен натиск върху предприятията за използване на екологично неустойчиви решения</w:t>
      </w:r>
      <w:r>
        <w:rPr>
          <w:rFonts w:ascii="Times New Roman" w:hAnsi="Times New Roman"/>
          <w:bCs/>
          <w:sz w:val="24"/>
          <w:szCs w:val="24"/>
          <w:lang w:eastAsia="bg-BG"/>
        </w:rPr>
        <w:t xml:space="preserve">, изразяващи се в увеличаване на броя на празните курсове на транспортните средства, особено при обратната логистика, когато потребителя се възползва от безплатното връщане на остарелите (повредените) продукти и </w:t>
      </w:r>
      <w:r w:rsidRPr="00580EBB">
        <w:rPr>
          <w:rFonts w:ascii="Times New Roman" w:hAnsi="Times New Roman"/>
          <w:bCs/>
          <w:i/>
          <w:sz w:val="24"/>
          <w:szCs w:val="24"/>
          <w:lang w:eastAsia="bg-BG"/>
        </w:rPr>
        <w:t>негативни външни</w:t>
      </w:r>
      <w:r>
        <w:rPr>
          <w:rFonts w:ascii="Times New Roman" w:hAnsi="Times New Roman"/>
          <w:bCs/>
          <w:sz w:val="24"/>
          <w:szCs w:val="24"/>
          <w:lang w:eastAsia="bg-BG"/>
        </w:rPr>
        <w:t xml:space="preserve"> </w:t>
      </w:r>
      <w:r w:rsidRPr="00580EBB">
        <w:rPr>
          <w:rFonts w:ascii="Times New Roman" w:hAnsi="Times New Roman"/>
          <w:bCs/>
          <w:i/>
          <w:sz w:val="24"/>
          <w:szCs w:val="24"/>
          <w:lang w:eastAsia="bg-BG"/>
        </w:rPr>
        <w:t>ефекти</w:t>
      </w:r>
      <w:r>
        <w:rPr>
          <w:rFonts w:ascii="Times New Roman" w:hAnsi="Times New Roman"/>
          <w:bCs/>
          <w:i/>
          <w:sz w:val="24"/>
          <w:szCs w:val="24"/>
          <w:lang w:eastAsia="bg-BG"/>
        </w:rPr>
        <w:t xml:space="preserve">, </w:t>
      </w:r>
      <w:r>
        <w:rPr>
          <w:rFonts w:ascii="Times New Roman" w:hAnsi="Times New Roman"/>
          <w:bCs/>
          <w:sz w:val="24"/>
          <w:szCs w:val="24"/>
          <w:lang w:eastAsia="bg-BG"/>
        </w:rPr>
        <w:t>изразяващи се в невключване на външните разходи (разходи за външни ефекти) в цената за транспортиране на товарите (Е</w:t>
      </w:r>
      <w:r>
        <w:rPr>
          <w:rFonts w:ascii="Times New Roman" w:hAnsi="Times New Roman"/>
          <w:bCs/>
          <w:sz w:val="24"/>
          <w:szCs w:val="24"/>
          <w:lang w:val="en-US" w:eastAsia="bg-BG"/>
        </w:rPr>
        <w:t>C</w:t>
      </w:r>
      <w:r w:rsidRPr="00C608F8">
        <w:rPr>
          <w:rFonts w:ascii="Times New Roman" w:hAnsi="Times New Roman"/>
          <w:bCs/>
          <w:sz w:val="24"/>
          <w:szCs w:val="24"/>
          <w:lang w:val="ru-RU" w:eastAsia="bg-BG"/>
        </w:rPr>
        <w:t xml:space="preserve">, 2015, </w:t>
      </w:r>
      <w:r>
        <w:rPr>
          <w:rFonts w:ascii="Times New Roman" w:hAnsi="Times New Roman"/>
          <w:bCs/>
          <w:sz w:val="24"/>
          <w:szCs w:val="24"/>
          <w:lang w:val="en-US" w:eastAsia="bg-BG"/>
        </w:rPr>
        <w:t>p</w:t>
      </w:r>
      <w:r w:rsidRPr="00C608F8">
        <w:rPr>
          <w:rFonts w:ascii="Times New Roman" w:hAnsi="Times New Roman"/>
          <w:bCs/>
          <w:sz w:val="24"/>
          <w:szCs w:val="24"/>
          <w:lang w:val="ru-RU" w:eastAsia="bg-BG"/>
        </w:rPr>
        <w:t>.</w:t>
      </w:r>
      <w:r>
        <w:rPr>
          <w:rFonts w:ascii="Times New Roman" w:hAnsi="Times New Roman"/>
          <w:bCs/>
          <w:sz w:val="24"/>
          <w:szCs w:val="24"/>
          <w:lang w:eastAsia="bg-BG"/>
        </w:rPr>
        <w:t xml:space="preserve"> 178 – 179).</w:t>
      </w:r>
    </w:p>
    <w:p w:rsidR="001E297E" w:rsidRDefault="001E297E" w:rsidP="003E5149">
      <w:pPr>
        <w:spacing w:after="120" w:line="240" w:lineRule="auto"/>
        <w:ind w:firstLine="680"/>
        <w:jc w:val="both"/>
        <w:rPr>
          <w:rFonts w:ascii="Times New Roman" w:hAnsi="Times New Roman"/>
          <w:sz w:val="24"/>
          <w:szCs w:val="24"/>
          <w:lang w:val="ru-RU" w:eastAsia="hr-HR"/>
        </w:rPr>
      </w:pPr>
      <w:r>
        <w:rPr>
          <w:rFonts w:ascii="Times New Roman" w:hAnsi="Times New Roman"/>
          <w:sz w:val="24"/>
          <w:szCs w:val="24"/>
          <w:lang w:eastAsia="hr-HR"/>
        </w:rPr>
        <w:t xml:space="preserve">Измененията във възгледите на авторите, по отношение на „конвенционалната“ логистика и преминаването към „зелена“ логистика, се осъществява на три нива: първо ниво – от публичния сектор към частния сектор – изразява се във все по-голямо въвличане на предприятията в „зелената“ идея, посредством правителствена политика в областта на опазване на околната среда; второ ниво – от оперативно към стратегическо мислене и действие – изразява се във въвеждане на принципите по опазване на околната среда на стратегическо ниво, като част от корпоративната стратегия; и трето ниво – от локално към глобално въздействие – изразяващо се в преминаване от локално опазване на околната среда от замърсяване към глобално ниво на борба с климатичните промени, породени от замърсяването </w:t>
      </w:r>
      <w:r>
        <w:rPr>
          <w:rFonts w:ascii="Times New Roman" w:hAnsi="Times New Roman"/>
          <w:sz w:val="24"/>
          <w:szCs w:val="24"/>
          <w:lang w:val="ru-RU" w:eastAsia="hr-HR"/>
        </w:rPr>
        <w:t>(McKinnon</w:t>
      </w:r>
      <w:r>
        <w:rPr>
          <w:rFonts w:ascii="Times New Roman" w:hAnsi="Times New Roman"/>
          <w:sz w:val="24"/>
          <w:szCs w:val="24"/>
          <w:lang w:eastAsia="hr-HR"/>
        </w:rPr>
        <w:t>,</w:t>
      </w:r>
      <w:r w:rsidRPr="001C5CDE">
        <w:rPr>
          <w:rFonts w:ascii="Times New Roman" w:hAnsi="Times New Roman"/>
          <w:sz w:val="24"/>
          <w:szCs w:val="24"/>
          <w:lang w:val="ru-RU" w:eastAsia="hr-HR"/>
        </w:rPr>
        <w:t xml:space="preserve"> (2010)</w:t>
      </w:r>
      <w:r>
        <w:rPr>
          <w:rFonts w:ascii="Times New Roman" w:hAnsi="Times New Roman"/>
          <w:sz w:val="24"/>
          <w:szCs w:val="24"/>
          <w:lang w:val="ru-RU" w:eastAsia="hr-HR"/>
        </w:rPr>
        <w:t>, р. 6).</w:t>
      </w:r>
    </w:p>
    <w:p w:rsidR="001E297E" w:rsidRPr="00673EB3" w:rsidRDefault="001E297E" w:rsidP="003E5149">
      <w:pPr>
        <w:spacing w:after="120" w:line="240" w:lineRule="auto"/>
        <w:ind w:firstLine="680"/>
        <w:jc w:val="both"/>
        <w:rPr>
          <w:rFonts w:ascii="Times New Roman" w:hAnsi="Times New Roman"/>
          <w:sz w:val="24"/>
          <w:szCs w:val="24"/>
          <w:lang w:eastAsia="hr-HR"/>
        </w:rPr>
      </w:pPr>
      <w:r w:rsidRPr="001066C1">
        <w:rPr>
          <w:rFonts w:ascii="Times New Roman" w:hAnsi="Times New Roman"/>
          <w:i/>
          <w:sz w:val="24"/>
          <w:szCs w:val="24"/>
          <w:lang w:eastAsia="hr-HR"/>
        </w:rPr>
        <w:t>На ниво частен сектор</w:t>
      </w:r>
      <w:r w:rsidRPr="00673EB3">
        <w:rPr>
          <w:rFonts w:ascii="Times New Roman" w:hAnsi="Times New Roman"/>
          <w:sz w:val="24"/>
          <w:szCs w:val="24"/>
          <w:lang w:eastAsia="hr-HR"/>
        </w:rPr>
        <w:t xml:space="preserve"> </w:t>
      </w:r>
      <w:r>
        <w:rPr>
          <w:rFonts w:ascii="Times New Roman" w:hAnsi="Times New Roman"/>
          <w:sz w:val="24"/>
          <w:szCs w:val="24"/>
          <w:lang w:eastAsia="hr-HR"/>
        </w:rPr>
        <w:t>идеите за опазване на околната среда чрез оптимизиране на логистичните процеси кореспондират със заложените от мениджмънта перспективи за развитие. Поради тази причина директно се преминава към изясняване на стратегическите и глобалните нива на изследване на влиянието на логистиката върху околната среда.</w:t>
      </w:r>
    </w:p>
    <w:p w:rsidR="001E297E" w:rsidRDefault="001E297E" w:rsidP="003E5149">
      <w:pPr>
        <w:spacing w:after="120" w:line="240" w:lineRule="auto"/>
        <w:ind w:firstLine="680"/>
        <w:jc w:val="both"/>
        <w:rPr>
          <w:rFonts w:ascii="Times New Roman" w:hAnsi="Times New Roman"/>
          <w:sz w:val="24"/>
          <w:szCs w:val="24"/>
          <w:lang w:eastAsia="hr-HR"/>
        </w:rPr>
      </w:pPr>
      <w:r w:rsidRPr="00D71731">
        <w:rPr>
          <w:rFonts w:ascii="Times New Roman" w:hAnsi="Times New Roman"/>
          <w:sz w:val="24"/>
          <w:szCs w:val="24"/>
          <w:lang w:eastAsia="hr-HR"/>
        </w:rPr>
        <w:t xml:space="preserve">Чрез </w:t>
      </w:r>
      <w:r>
        <w:rPr>
          <w:rFonts w:ascii="Times New Roman" w:hAnsi="Times New Roman"/>
          <w:sz w:val="24"/>
          <w:szCs w:val="24"/>
          <w:lang w:eastAsia="hr-HR"/>
        </w:rPr>
        <w:t>„</w:t>
      </w:r>
      <w:r w:rsidRPr="00D71731">
        <w:rPr>
          <w:rFonts w:ascii="Times New Roman" w:hAnsi="Times New Roman"/>
          <w:sz w:val="24"/>
          <w:szCs w:val="24"/>
          <w:lang w:eastAsia="hr-HR"/>
        </w:rPr>
        <w:t>зелената</w:t>
      </w:r>
      <w:r>
        <w:rPr>
          <w:rFonts w:ascii="Times New Roman" w:hAnsi="Times New Roman"/>
          <w:sz w:val="24"/>
          <w:szCs w:val="24"/>
          <w:lang w:eastAsia="hr-HR"/>
        </w:rPr>
        <w:t>“</w:t>
      </w:r>
      <w:r w:rsidRPr="00D71731">
        <w:rPr>
          <w:rFonts w:ascii="Times New Roman" w:hAnsi="Times New Roman"/>
          <w:sz w:val="24"/>
          <w:szCs w:val="24"/>
          <w:lang w:eastAsia="hr-HR"/>
        </w:rPr>
        <w:t xml:space="preserve"> транспортна логистика </w:t>
      </w:r>
      <w:r>
        <w:rPr>
          <w:rFonts w:ascii="Times New Roman" w:hAnsi="Times New Roman"/>
          <w:sz w:val="24"/>
          <w:szCs w:val="24"/>
          <w:lang w:eastAsia="hr-HR"/>
        </w:rPr>
        <w:t xml:space="preserve">на </w:t>
      </w:r>
      <w:r w:rsidRPr="001066C1">
        <w:rPr>
          <w:rFonts w:ascii="Times New Roman" w:hAnsi="Times New Roman"/>
          <w:i/>
          <w:sz w:val="24"/>
          <w:szCs w:val="24"/>
          <w:lang w:eastAsia="hr-HR"/>
        </w:rPr>
        <w:t>стратегическо ниво</w:t>
      </w:r>
      <w:r>
        <w:rPr>
          <w:rFonts w:ascii="Times New Roman" w:hAnsi="Times New Roman"/>
          <w:sz w:val="24"/>
          <w:szCs w:val="24"/>
          <w:lang w:eastAsia="hr-HR"/>
        </w:rPr>
        <w:t xml:space="preserve"> </w:t>
      </w:r>
      <w:r w:rsidRPr="00D71731">
        <w:rPr>
          <w:rFonts w:ascii="Times New Roman" w:hAnsi="Times New Roman"/>
          <w:sz w:val="24"/>
          <w:szCs w:val="24"/>
          <w:lang w:eastAsia="hr-HR"/>
        </w:rPr>
        <w:t xml:space="preserve">се прави опит за постигане на приемливи за природата действия, осъществявани от транспорта във веригата на доставка, като едновременно с това се съблюдават традиционните икономически критерии, характеризиращи резултатите на предприятията (Psaraftis, 2016, р. xii). Под устойчива транспортна логистика се разбира такова използване на транспортната система, при което се получава комбинация от приемливи икономически, природни и социални резултати (Psaraftis, 2016, р. xii). </w:t>
      </w:r>
      <w:r>
        <w:rPr>
          <w:rFonts w:ascii="Times New Roman" w:hAnsi="Times New Roman"/>
          <w:sz w:val="24"/>
          <w:szCs w:val="24"/>
          <w:lang w:eastAsia="hr-HR"/>
        </w:rPr>
        <w:t>Стратегическите решения в областта на логистиката заменят тактическите и оперативните действия, вследствие на отчитането на влиянието върху околната среда. От тази гледна точка логистичният мениджмънт събира и анализира информация, спомагаща при избора на: транспортни средства, брой на складовете и дистрибуционните центро</w:t>
      </w:r>
      <w:bookmarkStart w:id="0" w:name="_GoBack"/>
      <w:bookmarkEnd w:id="0"/>
      <w:r>
        <w:rPr>
          <w:rFonts w:ascii="Times New Roman" w:hAnsi="Times New Roman"/>
          <w:sz w:val="24"/>
          <w:szCs w:val="24"/>
          <w:lang w:eastAsia="hr-HR"/>
        </w:rPr>
        <w:t xml:space="preserve">ве и определяне на техния капацитет </w:t>
      </w:r>
      <w:r w:rsidRPr="0050466F">
        <w:rPr>
          <w:rFonts w:ascii="Times New Roman" w:hAnsi="Times New Roman"/>
          <w:sz w:val="24"/>
          <w:szCs w:val="24"/>
          <w:lang w:eastAsia="hr-HR"/>
        </w:rPr>
        <w:t>(</w:t>
      </w:r>
      <w:r>
        <w:rPr>
          <w:rFonts w:ascii="Times New Roman" w:hAnsi="Times New Roman"/>
          <w:sz w:val="24"/>
          <w:szCs w:val="24"/>
          <w:lang w:eastAsia="hr-HR"/>
        </w:rPr>
        <w:t>Harris,</w:t>
      </w:r>
      <w:r w:rsidRPr="0050466F">
        <w:rPr>
          <w:rFonts w:ascii="Times New Roman" w:hAnsi="Times New Roman"/>
          <w:sz w:val="24"/>
          <w:szCs w:val="24"/>
          <w:lang w:eastAsia="hr-HR"/>
        </w:rPr>
        <w:t xml:space="preserve"> Rodrig</w:t>
      </w:r>
      <w:r>
        <w:rPr>
          <w:rFonts w:ascii="Times New Roman" w:hAnsi="Times New Roman"/>
          <w:sz w:val="24"/>
          <w:szCs w:val="24"/>
          <w:lang w:eastAsia="hr-HR"/>
        </w:rPr>
        <w:t>ues, Naim, M., Mumford,</w:t>
      </w:r>
      <w:r w:rsidRPr="0050466F">
        <w:rPr>
          <w:rFonts w:ascii="Times New Roman" w:hAnsi="Times New Roman"/>
          <w:sz w:val="24"/>
          <w:szCs w:val="24"/>
          <w:lang w:eastAsia="hr-HR"/>
        </w:rPr>
        <w:t xml:space="preserve"> 2010</w:t>
      </w:r>
      <w:r>
        <w:rPr>
          <w:rFonts w:ascii="Times New Roman" w:hAnsi="Times New Roman"/>
          <w:sz w:val="24"/>
          <w:szCs w:val="24"/>
          <w:lang w:eastAsia="hr-HR"/>
        </w:rPr>
        <w:t xml:space="preserve">, </w:t>
      </w:r>
      <w:r w:rsidRPr="007426D7">
        <w:rPr>
          <w:rFonts w:ascii="Times New Roman" w:hAnsi="Times New Roman"/>
          <w:sz w:val="24"/>
          <w:szCs w:val="24"/>
          <w:lang w:eastAsia="hr-HR"/>
        </w:rPr>
        <w:t>р.102</w:t>
      </w:r>
      <w:r w:rsidRPr="0050466F">
        <w:rPr>
          <w:rFonts w:ascii="Times New Roman" w:hAnsi="Times New Roman"/>
          <w:sz w:val="24"/>
          <w:szCs w:val="24"/>
          <w:lang w:eastAsia="hr-HR"/>
        </w:rPr>
        <w:t>).</w:t>
      </w:r>
    </w:p>
    <w:p w:rsidR="001E297E" w:rsidRPr="00673EB3" w:rsidRDefault="001E297E" w:rsidP="003E5149">
      <w:pPr>
        <w:spacing w:after="120" w:line="240" w:lineRule="auto"/>
        <w:ind w:firstLine="680"/>
        <w:jc w:val="both"/>
        <w:rPr>
          <w:rFonts w:ascii="Times New Roman" w:hAnsi="Times New Roman"/>
          <w:sz w:val="24"/>
          <w:szCs w:val="24"/>
          <w:lang w:eastAsia="hr-HR"/>
        </w:rPr>
      </w:pPr>
      <w:r>
        <w:rPr>
          <w:rFonts w:ascii="Times New Roman" w:hAnsi="Times New Roman"/>
          <w:sz w:val="24"/>
          <w:szCs w:val="24"/>
          <w:lang w:eastAsia="hr-HR"/>
        </w:rPr>
        <w:t>М</w:t>
      </w:r>
      <w:r w:rsidRPr="00673EB3">
        <w:rPr>
          <w:rFonts w:ascii="Times New Roman" w:hAnsi="Times New Roman"/>
          <w:sz w:val="24"/>
          <w:szCs w:val="24"/>
          <w:lang w:eastAsia="hr-HR"/>
        </w:rPr>
        <w:t>одели</w:t>
      </w:r>
      <w:r>
        <w:rPr>
          <w:rFonts w:ascii="Times New Roman" w:hAnsi="Times New Roman"/>
          <w:sz w:val="24"/>
          <w:szCs w:val="24"/>
          <w:lang w:eastAsia="hr-HR"/>
        </w:rPr>
        <w:t>те</w:t>
      </w:r>
      <w:r w:rsidRPr="00673EB3">
        <w:rPr>
          <w:rFonts w:ascii="Times New Roman" w:hAnsi="Times New Roman"/>
          <w:sz w:val="24"/>
          <w:szCs w:val="24"/>
          <w:lang w:eastAsia="hr-HR"/>
        </w:rPr>
        <w:t xml:space="preserve"> за оптимално планиране на взаимоотношенията във веригата на доставка между контрагентите </w:t>
      </w:r>
      <w:r>
        <w:rPr>
          <w:rFonts w:ascii="Times New Roman" w:hAnsi="Times New Roman"/>
          <w:sz w:val="24"/>
          <w:szCs w:val="24"/>
          <w:lang w:eastAsia="hr-HR"/>
        </w:rPr>
        <w:t>(</w:t>
      </w:r>
      <w:r w:rsidRPr="00673EB3">
        <w:rPr>
          <w:rFonts w:ascii="Times New Roman" w:hAnsi="Times New Roman"/>
          <w:sz w:val="24"/>
          <w:szCs w:val="24"/>
          <w:lang w:eastAsia="hr-HR"/>
        </w:rPr>
        <w:t>производител и търговец на дребно</w:t>
      </w:r>
      <w:r>
        <w:rPr>
          <w:rFonts w:ascii="Times New Roman" w:hAnsi="Times New Roman"/>
          <w:sz w:val="24"/>
          <w:szCs w:val="24"/>
          <w:lang w:eastAsia="hr-HR"/>
        </w:rPr>
        <w:t>), са едни от добрите решения за постигане на баланс между икономическите резултати от логистиката и подобряването на опазването на околната среда. П</w:t>
      </w:r>
      <w:r w:rsidRPr="00673EB3">
        <w:rPr>
          <w:rFonts w:ascii="Times New Roman" w:hAnsi="Times New Roman"/>
          <w:sz w:val="24"/>
          <w:szCs w:val="24"/>
          <w:lang w:eastAsia="hr-HR"/>
        </w:rPr>
        <w:t xml:space="preserve">ри </w:t>
      </w:r>
      <w:r>
        <w:rPr>
          <w:rFonts w:ascii="Times New Roman" w:hAnsi="Times New Roman"/>
          <w:sz w:val="24"/>
          <w:szCs w:val="24"/>
          <w:lang w:eastAsia="hr-HR"/>
        </w:rPr>
        <w:t>разработването на такива модели се отчитат</w:t>
      </w:r>
      <w:r w:rsidRPr="00673EB3">
        <w:rPr>
          <w:rFonts w:ascii="Times New Roman" w:hAnsi="Times New Roman"/>
          <w:sz w:val="24"/>
          <w:szCs w:val="24"/>
          <w:lang w:eastAsia="hr-HR"/>
        </w:rPr>
        <w:t xml:space="preserve"> нивата на вредните емисии и нивата на използване на енергия</w:t>
      </w:r>
      <w:r>
        <w:rPr>
          <w:rFonts w:ascii="Times New Roman" w:hAnsi="Times New Roman"/>
          <w:sz w:val="24"/>
          <w:szCs w:val="24"/>
          <w:lang w:eastAsia="hr-HR"/>
        </w:rPr>
        <w:t>,</w:t>
      </w:r>
      <w:r w:rsidRPr="00673EB3">
        <w:rPr>
          <w:rFonts w:ascii="Times New Roman" w:hAnsi="Times New Roman"/>
          <w:sz w:val="24"/>
          <w:szCs w:val="24"/>
          <w:lang w:eastAsia="hr-HR"/>
        </w:rPr>
        <w:t xml:space="preserve"> </w:t>
      </w:r>
      <w:r>
        <w:rPr>
          <w:rFonts w:ascii="Times New Roman" w:hAnsi="Times New Roman"/>
          <w:sz w:val="24"/>
          <w:szCs w:val="24"/>
          <w:lang w:eastAsia="hr-HR"/>
        </w:rPr>
        <w:t>като</w:t>
      </w:r>
      <w:r w:rsidRPr="00673EB3">
        <w:rPr>
          <w:rFonts w:ascii="Times New Roman" w:hAnsi="Times New Roman"/>
          <w:sz w:val="24"/>
          <w:szCs w:val="24"/>
          <w:lang w:eastAsia="hr-HR"/>
        </w:rPr>
        <w:t xml:space="preserve"> един от способите за намаляване на щетите за околната среда от производството и транспортирането на стоки (Bazan, Jaber, Zanoni, 2015, р. 5148)</w:t>
      </w:r>
      <w:r>
        <w:rPr>
          <w:rFonts w:ascii="Times New Roman" w:hAnsi="Times New Roman"/>
          <w:sz w:val="24"/>
          <w:szCs w:val="24"/>
          <w:lang w:eastAsia="hr-HR"/>
        </w:rPr>
        <w:t>. Резултатите от тестването</w:t>
      </w:r>
      <w:r w:rsidRPr="00673EB3">
        <w:rPr>
          <w:rFonts w:ascii="Times New Roman" w:hAnsi="Times New Roman"/>
          <w:sz w:val="24"/>
          <w:szCs w:val="24"/>
          <w:lang w:eastAsia="hr-HR"/>
        </w:rPr>
        <w:t xml:space="preserve"> </w:t>
      </w:r>
      <w:r>
        <w:rPr>
          <w:rFonts w:ascii="Times New Roman" w:hAnsi="Times New Roman"/>
          <w:sz w:val="24"/>
          <w:szCs w:val="24"/>
          <w:lang w:eastAsia="hr-HR"/>
        </w:rPr>
        <w:t>на двата модела подкрепят твърдението</w:t>
      </w:r>
      <w:r w:rsidRPr="00673EB3">
        <w:rPr>
          <w:rFonts w:ascii="Times New Roman" w:hAnsi="Times New Roman"/>
          <w:sz w:val="24"/>
          <w:szCs w:val="24"/>
          <w:lang w:eastAsia="hr-HR"/>
        </w:rPr>
        <w:t xml:space="preserve">, че </w:t>
      </w:r>
      <w:r>
        <w:rPr>
          <w:rFonts w:ascii="Times New Roman" w:hAnsi="Times New Roman"/>
          <w:sz w:val="24"/>
          <w:szCs w:val="24"/>
          <w:lang w:eastAsia="hr-HR"/>
        </w:rPr>
        <w:t xml:space="preserve">при транспортирането, </w:t>
      </w:r>
      <w:r w:rsidRPr="00673EB3">
        <w:rPr>
          <w:rFonts w:ascii="Times New Roman" w:hAnsi="Times New Roman"/>
          <w:sz w:val="24"/>
          <w:szCs w:val="24"/>
          <w:lang w:eastAsia="hr-HR"/>
        </w:rPr>
        <w:t>основно място заема равнището на използваната енергия, която обикновено е от невъзобновяеми източници. За да действат ефективно във веригата на доставка</w:t>
      </w:r>
      <w:r>
        <w:rPr>
          <w:rFonts w:ascii="Times New Roman" w:hAnsi="Times New Roman"/>
          <w:sz w:val="24"/>
          <w:szCs w:val="24"/>
          <w:lang w:eastAsia="hr-HR"/>
        </w:rPr>
        <w:t>,</w:t>
      </w:r>
      <w:r w:rsidRPr="00673EB3">
        <w:rPr>
          <w:rFonts w:ascii="Times New Roman" w:hAnsi="Times New Roman"/>
          <w:sz w:val="24"/>
          <w:szCs w:val="24"/>
          <w:lang w:eastAsia="hr-HR"/>
        </w:rPr>
        <w:t xml:space="preserve"> двете предприятия трябва да редуцират използваната енергия, а оттам и разходите за нея. По този начин могат да се намалят като цяло и разходите за опазване на околната среда</w:t>
      </w:r>
      <w:r>
        <w:rPr>
          <w:rFonts w:ascii="Times New Roman" w:hAnsi="Times New Roman"/>
          <w:sz w:val="24"/>
          <w:szCs w:val="24"/>
          <w:lang w:eastAsia="hr-HR"/>
        </w:rPr>
        <w:t xml:space="preserve"> и замърсяването </w:t>
      </w:r>
      <w:r w:rsidRPr="004D2905">
        <w:rPr>
          <w:rFonts w:ascii="Times New Roman" w:hAnsi="Times New Roman"/>
          <w:sz w:val="24"/>
          <w:szCs w:val="24"/>
          <w:lang w:eastAsia="hr-HR"/>
        </w:rPr>
        <w:t>(Bazan, Jaber, Zanoni, 2015, р. 5148)</w:t>
      </w:r>
      <w:r w:rsidRPr="00673EB3">
        <w:rPr>
          <w:rFonts w:ascii="Times New Roman" w:hAnsi="Times New Roman"/>
          <w:sz w:val="24"/>
          <w:szCs w:val="24"/>
          <w:lang w:eastAsia="hr-HR"/>
        </w:rPr>
        <w:t>.</w:t>
      </w:r>
    </w:p>
    <w:p w:rsidR="001E297E" w:rsidRDefault="001E297E" w:rsidP="003E5149">
      <w:pPr>
        <w:spacing w:after="120" w:line="240" w:lineRule="auto"/>
        <w:ind w:firstLine="680"/>
        <w:jc w:val="both"/>
        <w:rPr>
          <w:rFonts w:ascii="Times New Roman" w:hAnsi="Times New Roman"/>
          <w:sz w:val="24"/>
          <w:szCs w:val="24"/>
          <w:lang w:eastAsia="hr-HR"/>
        </w:rPr>
      </w:pPr>
      <w:r w:rsidRPr="00673EB3">
        <w:rPr>
          <w:rFonts w:ascii="Times New Roman" w:hAnsi="Times New Roman"/>
          <w:sz w:val="24"/>
          <w:szCs w:val="24"/>
          <w:lang w:eastAsia="hr-HR"/>
        </w:rPr>
        <w:t xml:space="preserve">Основните логистични процеси (транспортиране, складиране и др.) са несъвместими с изискванията за опазване на околната среда, защото използването на транспортните средства е предпоставка за замърсяване на природната среда. Поради тази причина </w:t>
      </w:r>
      <w:r>
        <w:rPr>
          <w:rFonts w:ascii="Times New Roman" w:hAnsi="Times New Roman"/>
          <w:sz w:val="24"/>
          <w:szCs w:val="24"/>
          <w:lang w:eastAsia="hr-HR"/>
        </w:rPr>
        <w:t xml:space="preserve">съвременната </w:t>
      </w:r>
      <w:r w:rsidRPr="00673EB3">
        <w:rPr>
          <w:rFonts w:ascii="Times New Roman" w:hAnsi="Times New Roman"/>
          <w:sz w:val="24"/>
          <w:szCs w:val="24"/>
          <w:lang w:eastAsia="hr-HR"/>
        </w:rPr>
        <w:t xml:space="preserve">логистика трябва да е насочена към по-„зелена“ организация на транспортните процеси и дейности, което може да се постигне чрез разработването и тестването на математически модели. При </w:t>
      </w:r>
      <w:r>
        <w:rPr>
          <w:rFonts w:ascii="Times New Roman" w:hAnsi="Times New Roman"/>
          <w:sz w:val="24"/>
          <w:szCs w:val="24"/>
          <w:lang w:eastAsia="hr-HR"/>
        </w:rPr>
        <w:t>построяването</w:t>
      </w:r>
      <w:r w:rsidRPr="00673EB3">
        <w:rPr>
          <w:rFonts w:ascii="Times New Roman" w:hAnsi="Times New Roman"/>
          <w:sz w:val="24"/>
          <w:szCs w:val="24"/>
          <w:lang w:eastAsia="hr-HR"/>
        </w:rPr>
        <w:t xml:space="preserve"> на пространствен транспортен модел за вземане на решение</w:t>
      </w:r>
      <w:r>
        <w:rPr>
          <w:rFonts w:ascii="Times New Roman" w:hAnsi="Times New Roman"/>
          <w:sz w:val="24"/>
          <w:szCs w:val="24"/>
          <w:lang w:eastAsia="hr-HR"/>
        </w:rPr>
        <w:t>,</w:t>
      </w:r>
      <w:r w:rsidRPr="00673EB3">
        <w:rPr>
          <w:rFonts w:ascii="Times New Roman" w:hAnsi="Times New Roman"/>
          <w:sz w:val="24"/>
          <w:szCs w:val="24"/>
          <w:lang w:eastAsia="hr-HR"/>
        </w:rPr>
        <w:t xml:space="preserve"> при оптимизиране на дейностите на градски логистичен център</w:t>
      </w:r>
      <w:r>
        <w:rPr>
          <w:rFonts w:ascii="Times New Roman" w:hAnsi="Times New Roman"/>
          <w:sz w:val="24"/>
          <w:szCs w:val="24"/>
          <w:lang w:eastAsia="hr-HR"/>
        </w:rPr>
        <w:t>,</w:t>
      </w:r>
      <w:r w:rsidRPr="00673EB3">
        <w:rPr>
          <w:rFonts w:ascii="Times New Roman" w:hAnsi="Times New Roman"/>
          <w:sz w:val="24"/>
          <w:szCs w:val="24"/>
          <w:lang w:eastAsia="hr-HR"/>
        </w:rPr>
        <w:t xml:space="preserve"> са използвани параметри, характеризиращи околната среда, здравето на хората, използването на пространството и разходите за логистични операции. Резултатите от апробирането на модела показват, че той може да се използва при разработването на „зелени“ маршрути (Pamučar, Gigović, Ćirović, Regodić, 2016 р. 72, р. 84.).</w:t>
      </w:r>
    </w:p>
    <w:p w:rsidR="001E297E" w:rsidRPr="00EF57FE" w:rsidRDefault="001E297E" w:rsidP="003E5149">
      <w:pPr>
        <w:spacing w:after="120" w:line="240" w:lineRule="auto"/>
        <w:ind w:firstLine="680"/>
        <w:jc w:val="both"/>
        <w:rPr>
          <w:rFonts w:ascii="Times New Roman" w:hAnsi="Times New Roman"/>
          <w:sz w:val="24"/>
          <w:szCs w:val="24"/>
          <w:lang w:eastAsia="hr-HR"/>
        </w:rPr>
      </w:pPr>
      <w:r>
        <w:rPr>
          <w:rFonts w:ascii="Times New Roman" w:hAnsi="Times New Roman"/>
          <w:bCs/>
          <w:sz w:val="24"/>
          <w:szCs w:val="24"/>
          <w:lang w:eastAsia="bg-BG"/>
        </w:rPr>
        <w:t>В обхвата на зелената логистика могат да се включат дейности, които да измерват ефекта върху околната среда, от прилагането на различни дистрибуционни стратегии, намаление на консумацията на енергия, рециклиране и управление на отпадъците. Освен това зелената логистика трябва включва в обхвата си и използването на различни алтернативни горива, внедряване на нови, незамърсяващи околната среда транспортни средства, разработване на „зелени” интелигентни транспортни системи и други щадящи природата инфраструктурни промени (</w:t>
      </w:r>
      <w:r w:rsidRPr="005A501A">
        <w:rPr>
          <w:rFonts w:ascii="Times New Roman" w:hAnsi="Times New Roman"/>
          <w:bCs/>
          <w:sz w:val="24"/>
          <w:szCs w:val="24"/>
          <w:lang w:eastAsia="bg-BG"/>
        </w:rPr>
        <w:t xml:space="preserve">Taha, </w:t>
      </w:r>
      <w:r>
        <w:rPr>
          <w:rFonts w:ascii="Times New Roman" w:hAnsi="Times New Roman"/>
          <w:bCs/>
          <w:sz w:val="24"/>
          <w:szCs w:val="24"/>
          <w:lang w:eastAsia="bg-BG"/>
        </w:rPr>
        <w:t>Fors</w:t>
      </w:r>
      <w:r w:rsidRPr="00C608F8">
        <w:rPr>
          <w:rFonts w:ascii="Times New Roman" w:hAnsi="Times New Roman"/>
          <w:bCs/>
          <w:sz w:val="24"/>
          <w:szCs w:val="24"/>
          <w:lang w:val="ru-RU" w:eastAsia="bg-BG"/>
        </w:rPr>
        <w:t>,</w:t>
      </w:r>
      <w:r w:rsidRPr="005A501A">
        <w:rPr>
          <w:rFonts w:ascii="Times New Roman" w:hAnsi="Times New Roman"/>
          <w:bCs/>
          <w:sz w:val="24"/>
          <w:szCs w:val="24"/>
          <w:lang w:eastAsia="bg-BG"/>
        </w:rPr>
        <w:t xml:space="preserve"> Shoukry</w:t>
      </w:r>
      <w:r w:rsidRPr="00C608F8">
        <w:rPr>
          <w:rFonts w:ascii="Times New Roman" w:hAnsi="Times New Roman"/>
          <w:bCs/>
          <w:sz w:val="24"/>
          <w:szCs w:val="24"/>
          <w:lang w:val="ru-RU" w:eastAsia="bg-BG"/>
        </w:rPr>
        <w:t>, 2014</w:t>
      </w:r>
      <w:r>
        <w:rPr>
          <w:rFonts w:ascii="Times New Roman" w:hAnsi="Times New Roman"/>
          <w:bCs/>
          <w:sz w:val="24"/>
          <w:szCs w:val="24"/>
          <w:lang w:eastAsia="bg-BG"/>
        </w:rPr>
        <w:t>, р. 1383</w:t>
      </w:r>
      <w:r w:rsidRPr="00C608F8">
        <w:rPr>
          <w:rFonts w:ascii="Times New Roman" w:hAnsi="Times New Roman"/>
          <w:bCs/>
          <w:sz w:val="24"/>
          <w:szCs w:val="24"/>
          <w:lang w:val="ru-RU" w:eastAsia="bg-BG"/>
        </w:rPr>
        <w:t>)</w:t>
      </w:r>
      <w:r>
        <w:rPr>
          <w:rFonts w:ascii="Times New Roman" w:hAnsi="Times New Roman"/>
          <w:bCs/>
          <w:sz w:val="24"/>
          <w:szCs w:val="24"/>
          <w:lang w:eastAsia="bg-BG"/>
        </w:rPr>
        <w:t xml:space="preserve">. </w:t>
      </w:r>
      <w:r>
        <w:rPr>
          <w:rFonts w:ascii="Times New Roman" w:hAnsi="Times New Roman"/>
          <w:sz w:val="24"/>
          <w:szCs w:val="24"/>
        </w:rPr>
        <w:t>Идентифицирането на дейностите и процесите които са излишни</w:t>
      </w:r>
      <w:r w:rsidRPr="00EB059E">
        <w:rPr>
          <w:rFonts w:ascii="Times New Roman" w:hAnsi="Times New Roman"/>
          <w:sz w:val="24"/>
          <w:szCs w:val="24"/>
          <w:lang w:val="ru-RU"/>
        </w:rPr>
        <w:t xml:space="preserve"> </w:t>
      </w:r>
      <w:r>
        <w:rPr>
          <w:rFonts w:ascii="Times New Roman" w:hAnsi="Times New Roman"/>
          <w:sz w:val="24"/>
          <w:szCs w:val="24"/>
        </w:rPr>
        <w:t xml:space="preserve">и не добавят стойност към продукта, присъщи за концепцията </w:t>
      </w:r>
      <w:r w:rsidRPr="009B72AC">
        <w:rPr>
          <w:rFonts w:ascii="Times New Roman" w:hAnsi="Times New Roman"/>
          <w:sz w:val="24"/>
          <w:szCs w:val="24"/>
          <w:lang w:val="en-US"/>
        </w:rPr>
        <w:t>lean</w:t>
      </w:r>
      <w:r w:rsidRPr="009B72AC">
        <w:rPr>
          <w:rFonts w:ascii="Times New Roman" w:hAnsi="Times New Roman"/>
          <w:sz w:val="24"/>
          <w:szCs w:val="24"/>
        </w:rPr>
        <w:t xml:space="preserve"> </w:t>
      </w:r>
      <w:r w:rsidRPr="009B72AC">
        <w:rPr>
          <w:rFonts w:ascii="Times New Roman" w:hAnsi="Times New Roman"/>
          <w:sz w:val="24"/>
          <w:szCs w:val="24"/>
          <w:lang w:val="en-US"/>
        </w:rPr>
        <w:t>manufacturing</w:t>
      </w:r>
      <w:r>
        <w:rPr>
          <w:rFonts w:ascii="Times New Roman" w:hAnsi="Times New Roman"/>
          <w:sz w:val="24"/>
          <w:szCs w:val="24"/>
        </w:rPr>
        <w:t xml:space="preserve">, може да допринесе за намаляване на замърсяването на околната среда. Прилагането на </w:t>
      </w:r>
      <w:r w:rsidRPr="00003D21">
        <w:rPr>
          <w:rFonts w:ascii="Times New Roman" w:hAnsi="Times New Roman"/>
          <w:sz w:val="24"/>
          <w:szCs w:val="24"/>
        </w:rPr>
        <w:t>концепцията lean manufacturing</w:t>
      </w:r>
      <w:r>
        <w:rPr>
          <w:rFonts w:ascii="Times New Roman" w:hAnsi="Times New Roman"/>
          <w:sz w:val="24"/>
          <w:szCs w:val="24"/>
        </w:rPr>
        <w:t xml:space="preserve"> при транспорта повишава нивата на замърсяване, а при търговските операции води до понижение на емисиите (Ugarte, Golden, Dooley,</w:t>
      </w:r>
      <w:r w:rsidRPr="00FB288A">
        <w:rPr>
          <w:rFonts w:ascii="Times New Roman" w:hAnsi="Times New Roman"/>
          <w:sz w:val="24"/>
          <w:szCs w:val="24"/>
        </w:rPr>
        <w:t xml:space="preserve"> 2016</w:t>
      </w:r>
      <w:r>
        <w:rPr>
          <w:rFonts w:ascii="Times New Roman" w:hAnsi="Times New Roman"/>
          <w:sz w:val="24"/>
          <w:szCs w:val="24"/>
        </w:rPr>
        <w:t>, р. 106</w:t>
      </w:r>
      <w:r w:rsidRPr="00FB288A">
        <w:rPr>
          <w:rFonts w:ascii="Times New Roman" w:hAnsi="Times New Roman"/>
          <w:sz w:val="24"/>
          <w:szCs w:val="24"/>
        </w:rPr>
        <w:t>)</w:t>
      </w:r>
      <w:r>
        <w:rPr>
          <w:rFonts w:ascii="Times New Roman" w:hAnsi="Times New Roman"/>
          <w:sz w:val="24"/>
          <w:szCs w:val="24"/>
        </w:rPr>
        <w:t>.</w:t>
      </w:r>
    </w:p>
    <w:p w:rsidR="001E297E" w:rsidRPr="00D71731" w:rsidRDefault="001E297E" w:rsidP="003E5149">
      <w:pPr>
        <w:spacing w:after="120" w:line="240" w:lineRule="auto"/>
        <w:ind w:firstLine="680"/>
        <w:jc w:val="both"/>
        <w:rPr>
          <w:rFonts w:ascii="Times New Roman" w:hAnsi="Times New Roman"/>
          <w:sz w:val="24"/>
          <w:szCs w:val="24"/>
          <w:lang w:eastAsia="hr-HR"/>
        </w:rPr>
      </w:pPr>
      <w:r>
        <w:rPr>
          <w:rFonts w:ascii="Times New Roman" w:hAnsi="Times New Roman"/>
          <w:sz w:val="24"/>
          <w:szCs w:val="24"/>
          <w:lang w:eastAsia="hr-HR"/>
        </w:rPr>
        <w:t xml:space="preserve">На </w:t>
      </w:r>
      <w:r w:rsidRPr="00340FD6">
        <w:rPr>
          <w:rFonts w:ascii="Times New Roman" w:hAnsi="Times New Roman"/>
          <w:i/>
          <w:sz w:val="24"/>
          <w:szCs w:val="24"/>
          <w:lang w:eastAsia="hr-HR"/>
        </w:rPr>
        <w:t>глобално ниво</w:t>
      </w:r>
      <w:r>
        <w:rPr>
          <w:rFonts w:ascii="Times New Roman" w:hAnsi="Times New Roman"/>
          <w:sz w:val="24"/>
          <w:szCs w:val="24"/>
          <w:lang w:eastAsia="hr-HR"/>
        </w:rPr>
        <w:t xml:space="preserve"> проблемите свързани, със замърсяването на околната среда могат да се изразят чрез приетите нормативни документи на ниво </w:t>
      </w:r>
      <w:r w:rsidRPr="00D71731">
        <w:rPr>
          <w:rFonts w:ascii="Times New Roman" w:hAnsi="Times New Roman"/>
          <w:sz w:val="24"/>
          <w:szCs w:val="24"/>
          <w:lang w:eastAsia="hr-HR"/>
        </w:rPr>
        <w:t>ЕС</w:t>
      </w:r>
      <w:r>
        <w:rPr>
          <w:rFonts w:ascii="Times New Roman" w:hAnsi="Times New Roman"/>
          <w:sz w:val="24"/>
          <w:szCs w:val="24"/>
          <w:lang w:eastAsia="hr-HR"/>
        </w:rPr>
        <w:t xml:space="preserve"> и ниво държава (България). </w:t>
      </w:r>
      <w:r w:rsidRPr="00D71731">
        <w:rPr>
          <w:rFonts w:ascii="Times New Roman" w:hAnsi="Times New Roman"/>
          <w:sz w:val="24"/>
          <w:szCs w:val="24"/>
          <w:lang w:eastAsia="hr-HR"/>
        </w:rPr>
        <w:t>В „Бялата книга“ Пътна карта за постигането на Единно европейско транспортно пространство – към конкурентоспособна транспортна система с ефективно използване на ресурсите</w:t>
      </w:r>
      <w:r>
        <w:rPr>
          <w:rFonts w:ascii="Times New Roman" w:hAnsi="Times New Roman"/>
          <w:sz w:val="24"/>
          <w:szCs w:val="24"/>
          <w:lang w:eastAsia="hr-HR"/>
        </w:rPr>
        <w:t>,</w:t>
      </w:r>
      <w:r w:rsidRPr="00D71731">
        <w:rPr>
          <w:rFonts w:ascii="Times New Roman" w:hAnsi="Times New Roman"/>
          <w:sz w:val="24"/>
          <w:szCs w:val="24"/>
          <w:lang w:eastAsia="hr-HR"/>
        </w:rPr>
        <w:t xml:space="preserve"> се акцентира върху мобилността като основна предпоставка за повишаването на стандарта на живот на населението. За да се постигне желаната от ЕК мобилност е необходимо да се създадат предпоставки за развитие на транспорта</w:t>
      </w:r>
      <w:r>
        <w:rPr>
          <w:rFonts w:ascii="Times New Roman" w:hAnsi="Times New Roman"/>
          <w:sz w:val="24"/>
          <w:szCs w:val="24"/>
          <w:lang w:eastAsia="hr-HR"/>
        </w:rPr>
        <w:t>,</w:t>
      </w:r>
      <w:r w:rsidRPr="00D71731">
        <w:rPr>
          <w:rFonts w:ascii="Times New Roman" w:hAnsi="Times New Roman"/>
          <w:sz w:val="24"/>
          <w:szCs w:val="24"/>
          <w:lang w:eastAsia="hr-HR"/>
        </w:rPr>
        <w:t xml:space="preserve"> като основа за икономически растеж и разкриване на нови работни места. Транспорт</w:t>
      </w:r>
      <w:r>
        <w:rPr>
          <w:rFonts w:ascii="Times New Roman" w:hAnsi="Times New Roman"/>
          <w:sz w:val="24"/>
          <w:szCs w:val="24"/>
          <w:lang w:eastAsia="hr-HR"/>
        </w:rPr>
        <w:t>ът</w:t>
      </w:r>
      <w:r w:rsidRPr="00D71731">
        <w:rPr>
          <w:rFonts w:ascii="Times New Roman" w:hAnsi="Times New Roman"/>
          <w:sz w:val="24"/>
          <w:szCs w:val="24"/>
          <w:lang w:eastAsia="hr-HR"/>
        </w:rPr>
        <w:t xml:space="preserve"> в ЕС се приема като сектор, развиващ се извън границите на отделните държави и неговата глобална функция трябва да е насочена към посрещане на новите предизвикателства и реалности</w:t>
      </w:r>
      <w:r>
        <w:rPr>
          <w:rFonts w:ascii="Times New Roman" w:hAnsi="Times New Roman"/>
          <w:sz w:val="24"/>
          <w:szCs w:val="24"/>
          <w:lang w:eastAsia="hr-HR"/>
        </w:rPr>
        <w:t>,</w:t>
      </w:r>
      <w:r w:rsidRPr="00D71731">
        <w:rPr>
          <w:rFonts w:ascii="Times New Roman" w:hAnsi="Times New Roman"/>
          <w:sz w:val="24"/>
          <w:szCs w:val="24"/>
          <w:lang w:eastAsia="hr-HR"/>
        </w:rPr>
        <w:t xml:space="preserve"> свързани с устойчивото развитие и интелигентн</w:t>
      </w:r>
      <w:r>
        <w:rPr>
          <w:rFonts w:ascii="Times New Roman" w:hAnsi="Times New Roman"/>
          <w:sz w:val="24"/>
          <w:szCs w:val="24"/>
          <w:lang w:eastAsia="hr-HR"/>
        </w:rPr>
        <w:t>ия</w:t>
      </w:r>
      <w:r w:rsidRPr="00D71731">
        <w:rPr>
          <w:rFonts w:ascii="Times New Roman" w:hAnsi="Times New Roman"/>
          <w:sz w:val="24"/>
          <w:szCs w:val="24"/>
          <w:lang w:eastAsia="hr-HR"/>
        </w:rPr>
        <w:t xml:space="preserve"> растеж. (ЕК, 2011, с. 1-20) В „Бялата книга“ са залегнали следните цели, спомагащи за ограничаването на замърсяването на околната среда:</w:t>
      </w:r>
    </w:p>
    <w:p w:rsidR="001E297E" w:rsidRPr="00D71731" w:rsidRDefault="001E297E" w:rsidP="003E5149">
      <w:pPr>
        <w:pStyle w:val="ListParagraph"/>
        <w:numPr>
          <w:ilvl w:val="0"/>
          <w:numId w:val="5"/>
        </w:numPr>
        <w:tabs>
          <w:tab w:val="left" w:pos="993"/>
        </w:tabs>
        <w:spacing w:after="120" w:line="240" w:lineRule="auto"/>
        <w:ind w:left="0" w:firstLine="680"/>
        <w:jc w:val="both"/>
        <w:rPr>
          <w:rFonts w:ascii="Times New Roman" w:hAnsi="Times New Roman"/>
          <w:sz w:val="24"/>
          <w:szCs w:val="24"/>
          <w:lang w:eastAsia="hr-HR"/>
        </w:rPr>
      </w:pPr>
      <w:r w:rsidRPr="00D71731">
        <w:rPr>
          <w:rFonts w:ascii="Times New Roman" w:hAnsi="Times New Roman"/>
          <w:sz w:val="24"/>
          <w:szCs w:val="24"/>
          <w:lang w:eastAsia="hr-HR"/>
        </w:rPr>
        <w:t xml:space="preserve">Намаляване на колите, използващи конвенционални горива в градския транспорт наполовина до 2030 г.; </w:t>
      </w:r>
      <w:r>
        <w:rPr>
          <w:rFonts w:ascii="Times New Roman" w:hAnsi="Times New Roman"/>
          <w:sz w:val="24"/>
          <w:szCs w:val="24"/>
          <w:lang w:eastAsia="hr-HR"/>
        </w:rPr>
        <w:t xml:space="preserve"> </w:t>
      </w:r>
    </w:p>
    <w:p w:rsidR="001E297E" w:rsidRPr="00D71731" w:rsidRDefault="001E297E" w:rsidP="003E5149">
      <w:pPr>
        <w:pStyle w:val="ListParagraph"/>
        <w:numPr>
          <w:ilvl w:val="0"/>
          <w:numId w:val="5"/>
        </w:numPr>
        <w:tabs>
          <w:tab w:val="left" w:pos="993"/>
        </w:tabs>
        <w:spacing w:after="120" w:line="240" w:lineRule="auto"/>
        <w:ind w:left="0" w:firstLine="680"/>
        <w:jc w:val="both"/>
        <w:rPr>
          <w:rFonts w:ascii="Times New Roman" w:hAnsi="Times New Roman"/>
          <w:sz w:val="24"/>
          <w:szCs w:val="24"/>
          <w:lang w:eastAsia="hr-HR"/>
        </w:rPr>
      </w:pPr>
      <w:r>
        <w:rPr>
          <w:rFonts w:ascii="Times New Roman" w:hAnsi="Times New Roman"/>
          <w:sz w:val="24"/>
          <w:szCs w:val="24"/>
          <w:lang w:eastAsia="hr-HR"/>
        </w:rPr>
        <w:t>До 2030 г. 30</w:t>
      </w:r>
      <w:r w:rsidRPr="00D71731">
        <w:rPr>
          <w:rFonts w:ascii="Times New Roman" w:hAnsi="Times New Roman"/>
          <w:sz w:val="24"/>
          <w:szCs w:val="24"/>
          <w:lang w:eastAsia="hr-HR"/>
        </w:rPr>
        <w:t>% от товарите в автомобилния транспорт над 300 км трябва да се прехвърлят към други видове транспорт, като се улесняват от ефективни и екологични товарни коридори;</w:t>
      </w:r>
      <w:r>
        <w:rPr>
          <w:rFonts w:ascii="Times New Roman" w:hAnsi="Times New Roman"/>
          <w:sz w:val="24"/>
          <w:szCs w:val="24"/>
          <w:lang w:eastAsia="hr-HR"/>
        </w:rPr>
        <w:t xml:space="preserve"> </w:t>
      </w:r>
    </w:p>
    <w:p w:rsidR="001E297E" w:rsidRPr="00D71731" w:rsidRDefault="001E297E" w:rsidP="003E5149">
      <w:pPr>
        <w:pStyle w:val="ListParagraph"/>
        <w:numPr>
          <w:ilvl w:val="0"/>
          <w:numId w:val="5"/>
        </w:numPr>
        <w:tabs>
          <w:tab w:val="left" w:pos="993"/>
        </w:tabs>
        <w:spacing w:after="120" w:line="240" w:lineRule="auto"/>
        <w:ind w:left="0" w:firstLine="680"/>
        <w:jc w:val="both"/>
        <w:rPr>
          <w:rFonts w:ascii="Times New Roman" w:hAnsi="Times New Roman"/>
          <w:sz w:val="24"/>
          <w:szCs w:val="24"/>
          <w:lang w:eastAsia="hr-HR"/>
        </w:rPr>
      </w:pPr>
      <w:r w:rsidRPr="00D71731">
        <w:rPr>
          <w:rFonts w:ascii="Times New Roman" w:hAnsi="Times New Roman"/>
          <w:sz w:val="24"/>
          <w:szCs w:val="24"/>
          <w:lang w:eastAsia="hr-HR"/>
        </w:rPr>
        <w:t>Да се доближи до нула броят на загиналите в автомобилния транспорт до 2050 г.</w:t>
      </w:r>
      <w:r>
        <w:rPr>
          <w:rFonts w:ascii="Times New Roman" w:hAnsi="Times New Roman"/>
          <w:sz w:val="24"/>
          <w:szCs w:val="24"/>
          <w:lang w:eastAsia="hr-HR"/>
        </w:rPr>
        <w:t>;</w:t>
      </w:r>
    </w:p>
    <w:p w:rsidR="001E297E" w:rsidRDefault="001E297E" w:rsidP="003E5149">
      <w:pPr>
        <w:pStyle w:val="ListParagraph"/>
        <w:numPr>
          <w:ilvl w:val="0"/>
          <w:numId w:val="5"/>
        </w:numPr>
        <w:tabs>
          <w:tab w:val="left" w:pos="993"/>
        </w:tabs>
        <w:spacing w:after="120" w:line="240" w:lineRule="auto"/>
        <w:ind w:left="0" w:firstLine="680"/>
        <w:jc w:val="both"/>
        <w:rPr>
          <w:rFonts w:ascii="Times New Roman" w:hAnsi="Times New Roman"/>
          <w:sz w:val="24"/>
          <w:szCs w:val="24"/>
          <w:lang w:eastAsia="hr-HR"/>
        </w:rPr>
      </w:pPr>
      <w:r w:rsidRPr="00D71731">
        <w:rPr>
          <w:rFonts w:ascii="Times New Roman" w:hAnsi="Times New Roman"/>
          <w:sz w:val="24"/>
          <w:szCs w:val="24"/>
          <w:lang w:eastAsia="hr-HR"/>
        </w:rPr>
        <w:t>Да се разшири приложението на принципите „потребителят плаща“ и „замърсителят плаща“ (ЕК, 2011, с. 10-11)</w:t>
      </w:r>
      <w:r>
        <w:rPr>
          <w:rFonts w:ascii="Times New Roman" w:hAnsi="Times New Roman"/>
          <w:sz w:val="24"/>
          <w:szCs w:val="24"/>
          <w:lang w:eastAsia="hr-HR"/>
        </w:rPr>
        <w:t>.</w:t>
      </w:r>
    </w:p>
    <w:p w:rsidR="001E297E" w:rsidRPr="00D71731" w:rsidRDefault="001E297E" w:rsidP="003E5149">
      <w:pPr>
        <w:pStyle w:val="ListParagraph"/>
        <w:tabs>
          <w:tab w:val="left" w:pos="993"/>
        </w:tabs>
        <w:spacing w:after="120" w:line="240" w:lineRule="auto"/>
        <w:ind w:left="0" w:firstLine="720"/>
        <w:jc w:val="both"/>
        <w:rPr>
          <w:rFonts w:ascii="Times New Roman" w:hAnsi="Times New Roman"/>
          <w:sz w:val="24"/>
          <w:szCs w:val="24"/>
          <w:lang w:eastAsia="hr-HR"/>
        </w:rPr>
      </w:pPr>
      <w:r>
        <w:rPr>
          <w:rFonts w:ascii="Times New Roman" w:hAnsi="Times New Roman"/>
          <w:sz w:val="24"/>
          <w:szCs w:val="24"/>
          <w:lang w:eastAsia="hr-HR"/>
        </w:rPr>
        <w:t xml:space="preserve">Поставените цели намират своята подкрепа и в научната литература, където се смята, че намалението на общата дистанция на превозите, извършвани от един вид транспорт, само по себе си ще доведе до ползи за околната среда, поради намалената консумация на енергия (гориво), което е предпоставка за намалено замърсяване на околната среда </w:t>
      </w:r>
      <w:r>
        <w:rPr>
          <w:rFonts w:ascii="Times New Roman" w:hAnsi="Times New Roman"/>
          <w:bCs/>
          <w:sz w:val="24"/>
          <w:szCs w:val="24"/>
          <w:lang w:eastAsia="bg-BG"/>
        </w:rPr>
        <w:t>(</w:t>
      </w:r>
      <w:r w:rsidRPr="005A501A">
        <w:rPr>
          <w:rFonts w:ascii="Times New Roman" w:hAnsi="Times New Roman"/>
          <w:bCs/>
          <w:sz w:val="24"/>
          <w:szCs w:val="24"/>
          <w:lang w:eastAsia="bg-BG"/>
        </w:rPr>
        <w:t xml:space="preserve">Taha, </w:t>
      </w:r>
      <w:r>
        <w:rPr>
          <w:rFonts w:ascii="Times New Roman" w:hAnsi="Times New Roman"/>
          <w:bCs/>
          <w:sz w:val="24"/>
          <w:szCs w:val="24"/>
          <w:lang w:eastAsia="bg-BG"/>
        </w:rPr>
        <w:t>Fors</w:t>
      </w:r>
      <w:r w:rsidRPr="00C608F8">
        <w:rPr>
          <w:rFonts w:ascii="Times New Roman" w:hAnsi="Times New Roman"/>
          <w:bCs/>
          <w:sz w:val="24"/>
          <w:szCs w:val="24"/>
          <w:lang w:val="ru-RU" w:eastAsia="bg-BG"/>
        </w:rPr>
        <w:t>,</w:t>
      </w:r>
      <w:r w:rsidRPr="005A501A">
        <w:rPr>
          <w:rFonts w:ascii="Times New Roman" w:hAnsi="Times New Roman"/>
          <w:bCs/>
          <w:sz w:val="24"/>
          <w:szCs w:val="24"/>
          <w:lang w:eastAsia="bg-BG"/>
        </w:rPr>
        <w:t xml:space="preserve"> Shoukry</w:t>
      </w:r>
      <w:r w:rsidRPr="00C608F8">
        <w:rPr>
          <w:rFonts w:ascii="Times New Roman" w:hAnsi="Times New Roman"/>
          <w:bCs/>
          <w:sz w:val="24"/>
          <w:szCs w:val="24"/>
          <w:lang w:val="ru-RU" w:eastAsia="bg-BG"/>
        </w:rPr>
        <w:t>, 2014</w:t>
      </w:r>
      <w:r>
        <w:rPr>
          <w:rFonts w:ascii="Times New Roman" w:hAnsi="Times New Roman"/>
          <w:bCs/>
          <w:sz w:val="24"/>
          <w:szCs w:val="24"/>
          <w:lang w:eastAsia="bg-BG"/>
        </w:rPr>
        <w:t>, р. 1384</w:t>
      </w:r>
      <w:r w:rsidRPr="00C608F8">
        <w:rPr>
          <w:rFonts w:ascii="Times New Roman" w:hAnsi="Times New Roman"/>
          <w:bCs/>
          <w:sz w:val="24"/>
          <w:szCs w:val="24"/>
          <w:lang w:val="ru-RU" w:eastAsia="bg-BG"/>
        </w:rPr>
        <w:t>)</w:t>
      </w:r>
      <w:r>
        <w:rPr>
          <w:rFonts w:ascii="Times New Roman" w:hAnsi="Times New Roman"/>
          <w:bCs/>
          <w:sz w:val="24"/>
          <w:szCs w:val="24"/>
          <w:lang w:eastAsia="bg-BG"/>
        </w:rPr>
        <w:t>.</w:t>
      </w:r>
    </w:p>
    <w:p w:rsidR="001E297E" w:rsidRPr="00D71731" w:rsidRDefault="001E297E" w:rsidP="00FF2FF8">
      <w:pPr>
        <w:spacing w:after="120" w:line="240" w:lineRule="auto"/>
        <w:ind w:firstLine="680"/>
        <w:jc w:val="both"/>
        <w:rPr>
          <w:rFonts w:ascii="Times New Roman" w:hAnsi="Times New Roman"/>
          <w:sz w:val="24"/>
          <w:szCs w:val="24"/>
          <w:lang w:eastAsia="hr-HR"/>
        </w:rPr>
      </w:pPr>
      <w:r w:rsidRPr="00D71731">
        <w:rPr>
          <w:rFonts w:ascii="Times New Roman" w:hAnsi="Times New Roman"/>
          <w:sz w:val="24"/>
          <w:szCs w:val="24"/>
          <w:lang w:eastAsia="hr-HR"/>
        </w:rPr>
        <w:t>Друг основен момент в „Бялата книга“</w:t>
      </w:r>
      <w:r>
        <w:rPr>
          <w:rFonts w:ascii="Times New Roman" w:hAnsi="Times New Roman"/>
          <w:sz w:val="24"/>
          <w:szCs w:val="24"/>
          <w:lang w:eastAsia="hr-HR"/>
        </w:rPr>
        <w:t xml:space="preserve"> </w:t>
      </w:r>
      <w:r w:rsidRPr="00D71731">
        <w:rPr>
          <w:rFonts w:ascii="Times New Roman" w:hAnsi="Times New Roman"/>
          <w:sz w:val="24"/>
          <w:szCs w:val="24"/>
          <w:lang w:eastAsia="hr-HR"/>
        </w:rPr>
        <w:t>е изграждането на необходимата инфраструктура. „Инфраструктурата придава форма на мобилността“</w:t>
      </w:r>
      <w:r>
        <w:rPr>
          <w:rFonts w:ascii="Times New Roman" w:hAnsi="Times New Roman"/>
          <w:sz w:val="24"/>
          <w:szCs w:val="24"/>
          <w:lang w:eastAsia="hr-HR"/>
        </w:rPr>
        <w:t>,</w:t>
      </w:r>
      <w:r w:rsidRPr="00D71731">
        <w:rPr>
          <w:rFonts w:ascii="Times New Roman" w:hAnsi="Times New Roman"/>
          <w:sz w:val="24"/>
          <w:szCs w:val="24"/>
          <w:lang w:eastAsia="hr-HR"/>
        </w:rPr>
        <w:t xml:space="preserve"> като чрез нея се избягват задръстванията, подобрява се удобството при пътуване и се намалява негативното въздействие върху околната среда. Изграждането на конкурентоспособен транспортен сектор в ЕС предполага и запланувано намаление на емисиите от парникови газове до 60%</w:t>
      </w:r>
      <w:r>
        <w:rPr>
          <w:rFonts w:ascii="Times New Roman" w:hAnsi="Times New Roman"/>
          <w:sz w:val="24"/>
          <w:szCs w:val="24"/>
          <w:lang w:eastAsia="hr-HR"/>
        </w:rPr>
        <w:t>,</w:t>
      </w:r>
      <w:r w:rsidRPr="00D71731">
        <w:rPr>
          <w:rFonts w:ascii="Times New Roman" w:hAnsi="Times New Roman"/>
          <w:sz w:val="24"/>
          <w:szCs w:val="24"/>
          <w:lang w:eastAsia="hr-HR"/>
        </w:rPr>
        <w:t xml:space="preserve"> спрямо техните нива през1990 г.( ЕК, 2011, с. 4-5)</w:t>
      </w:r>
      <w:r>
        <w:rPr>
          <w:rFonts w:ascii="Times New Roman" w:hAnsi="Times New Roman"/>
          <w:sz w:val="24"/>
          <w:szCs w:val="24"/>
          <w:lang w:eastAsia="hr-HR"/>
        </w:rPr>
        <w:t>.</w:t>
      </w:r>
      <w:r>
        <w:rPr>
          <w:rFonts w:ascii="Times New Roman" w:hAnsi="Times New Roman"/>
          <w:sz w:val="24"/>
          <w:szCs w:val="24"/>
          <w:lang w:val="en-US" w:eastAsia="hr-HR"/>
        </w:rPr>
        <w:t xml:space="preserve"> </w:t>
      </w:r>
      <w:r w:rsidRPr="00D71731">
        <w:rPr>
          <w:rFonts w:ascii="Times New Roman" w:hAnsi="Times New Roman"/>
          <w:sz w:val="24"/>
          <w:szCs w:val="24"/>
          <w:lang w:eastAsia="hr-HR"/>
        </w:rPr>
        <w:t>Планът за действие в областта на логистиката на превоза на товари формулира</w:t>
      </w:r>
      <w:r>
        <w:rPr>
          <w:rFonts w:ascii="Times New Roman" w:hAnsi="Times New Roman"/>
          <w:sz w:val="24"/>
          <w:szCs w:val="24"/>
          <w:lang w:eastAsia="hr-HR"/>
        </w:rPr>
        <w:t>,</w:t>
      </w:r>
      <w:r w:rsidRPr="00D71731">
        <w:rPr>
          <w:rFonts w:ascii="Times New Roman" w:hAnsi="Times New Roman"/>
          <w:sz w:val="24"/>
          <w:szCs w:val="24"/>
          <w:lang w:eastAsia="hr-HR"/>
        </w:rPr>
        <w:t xml:space="preserve"> че „логистиката на превоза на товари се съсредоточава върху планирането, организацията, управлението, контрола и изпълнението на операциите за превоза на товари в транспортната верига“ (ЕК, 2011, с. 2). ЕК акцентира върху следните два елемента, ко</w:t>
      </w:r>
      <w:r>
        <w:rPr>
          <w:rFonts w:ascii="Times New Roman" w:hAnsi="Times New Roman"/>
          <w:sz w:val="24"/>
          <w:szCs w:val="24"/>
          <w:lang w:eastAsia="hr-HR"/>
        </w:rPr>
        <w:t>и</w:t>
      </w:r>
      <w:r w:rsidRPr="00D71731">
        <w:rPr>
          <w:rFonts w:ascii="Times New Roman" w:hAnsi="Times New Roman"/>
          <w:sz w:val="24"/>
          <w:szCs w:val="24"/>
          <w:lang w:eastAsia="hr-HR"/>
        </w:rPr>
        <w:t>то спом</w:t>
      </w:r>
      <w:r>
        <w:rPr>
          <w:rFonts w:ascii="Times New Roman" w:hAnsi="Times New Roman"/>
          <w:sz w:val="24"/>
          <w:szCs w:val="24"/>
          <w:lang w:eastAsia="hr-HR"/>
        </w:rPr>
        <w:t>а</w:t>
      </w:r>
      <w:r w:rsidRPr="00D71731">
        <w:rPr>
          <w:rFonts w:ascii="Times New Roman" w:hAnsi="Times New Roman"/>
          <w:sz w:val="24"/>
          <w:szCs w:val="24"/>
          <w:lang w:eastAsia="hr-HR"/>
        </w:rPr>
        <w:t>гат</w:t>
      </w:r>
      <w:r>
        <w:rPr>
          <w:rFonts w:ascii="Times New Roman" w:hAnsi="Times New Roman"/>
          <w:sz w:val="24"/>
          <w:szCs w:val="24"/>
          <w:lang w:eastAsia="hr-HR"/>
        </w:rPr>
        <w:t xml:space="preserve"> за устойчиво</w:t>
      </w:r>
      <w:r w:rsidRPr="00D71731">
        <w:rPr>
          <w:rFonts w:ascii="Times New Roman" w:hAnsi="Times New Roman"/>
          <w:sz w:val="24"/>
          <w:szCs w:val="24"/>
          <w:lang w:eastAsia="hr-HR"/>
        </w:rPr>
        <w:t xml:space="preserve"> екологично развитие в областта на логистиката </w:t>
      </w:r>
      <w:r>
        <w:rPr>
          <w:rFonts w:ascii="Times New Roman" w:hAnsi="Times New Roman"/>
          <w:sz w:val="24"/>
          <w:szCs w:val="24"/>
          <w:lang w:eastAsia="hr-HR"/>
        </w:rPr>
        <w:t>и транспорта (ЕК, 2011, с. 3-14</w:t>
      </w:r>
      <w:r w:rsidRPr="00D71731">
        <w:rPr>
          <w:rFonts w:ascii="Times New Roman" w:hAnsi="Times New Roman"/>
          <w:sz w:val="24"/>
          <w:szCs w:val="24"/>
          <w:lang w:eastAsia="hr-HR"/>
        </w:rPr>
        <w:t>):</w:t>
      </w:r>
    </w:p>
    <w:p w:rsidR="001E297E" w:rsidRPr="00D71731" w:rsidRDefault="001E297E" w:rsidP="003E5149">
      <w:pPr>
        <w:pStyle w:val="ListParagraph"/>
        <w:numPr>
          <w:ilvl w:val="0"/>
          <w:numId w:val="4"/>
        </w:numPr>
        <w:tabs>
          <w:tab w:val="left" w:pos="993"/>
        </w:tabs>
        <w:spacing w:after="120" w:line="240" w:lineRule="auto"/>
        <w:ind w:left="0" w:firstLine="680"/>
        <w:jc w:val="both"/>
        <w:rPr>
          <w:rFonts w:ascii="Times New Roman" w:hAnsi="Times New Roman"/>
          <w:sz w:val="24"/>
          <w:szCs w:val="24"/>
          <w:lang w:eastAsia="hr-HR"/>
        </w:rPr>
      </w:pPr>
      <w:r w:rsidRPr="00D71731">
        <w:rPr>
          <w:rFonts w:ascii="Times New Roman" w:hAnsi="Times New Roman"/>
          <w:sz w:val="24"/>
          <w:szCs w:val="24"/>
          <w:lang w:eastAsia="hr-HR"/>
        </w:rPr>
        <w:t>Проектът „e-Freight“ и Интелигентните транспортни системи (ИТС), които могат да прераснат в „Интернет на товарит</w:t>
      </w:r>
      <w:r>
        <w:rPr>
          <w:rFonts w:ascii="Times New Roman" w:hAnsi="Times New Roman"/>
          <w:sz w:val="24"/>
          <w:szCs w:val="24"/>
          <w:lang w:eastAsia="hr-HR"/>
        </w:rPr>
        <w:t>е</w:t>
      </w:r>
      <w:r w:rsidRPr="00D71731">
        <w:rPr>
          <w:rFonts w:ascii="Times New Roman" w:hAnsi="Times New Roman"/>
          <w:sz w:val="24"/>
          <w:szCs w:val="24"/>
          <w:lang w:eastAsia="hr-HR"/>
        </w:rPr>
        <w:t>“;</w:t>
      </w:r>
    </w:p>
    <w:p w:rsidR="001E297E" w:rsidRPr="00D71731" w:rsidRDefault="001E297E" w:rsidP="003E5149">
      <w:pPr>
        <w:pStyle w:val="ListParagraph"/>
        <w:numPr>
          <w:ilvl w:val="0"/>
          <w:numId w:val="4"/>
        </w:numPr>
        <w:tabs>
          <w:tab w:val="left" w:pos="993"/>
        </w:tabs>
        <w:autoSpaceDE w:val="0"/>
        <w:autoSpaceDN w:val="0"/>
        <w:adjustRightInd w:val="0"/>
        <w:spacing w:after="120" w:line="240" w:lineRule="auto"/>
        <w:ind w:left="0" w:firstLine="680"/>
        <w:jc w:val="both"/>
        <w:rPr>
          <w:rFonts w:ascii="Times New Roman" w:hAnsi="Times New Roman"/>
          <w:sz w:val="24"/>
          <w:szCs w:val="24"/>
        </w:rPr>
      </w:pPr>
      <w:r w:rsidRPr="00D71731">
        <w:rPr>
          <w:rFonts w:ascii="Times New Roman" w:hAnsi="Times New Roman"/>
          <w:sz w:val="24"/>
          <w:szCs w:val="24"/>
        </w:rPr>
        <w:t xml:space="preserve">„Зелени“ транспортни коридори за превоз на товари </w:t>
      </w:r>
      <w:r>
        <w:rPr>
          <w:rFonts w:ascii="Times New Roman" w:hAnsi="Times New Roman"/>
          <w:sz w:val="24"/>
          <w:szCs w:val="24"/>
        </w:rPr>
        <w:t>–</w:t>
      </w:r>
      <w:r w:rsidRPr="00D71731">
        <w:rPr>
          <w:rFonts w:ascii="Times New Roman" w:hAnsi="Times New Roman"/>
          <w:sz w:val="24"/>
          <w:szCs w:val="24"/>
        </w:rPr>
        <w:t xml:space="preserve"> характеризират се с концентрация на товарен трафик между основни</w:t>
      </w:r>
      <w:r>
        <w:rPr>
          <w:rFonts w:ascii="Times New Roman" w:hAnsi="Times New Roman"/>
          <w:sz w:val="24"/>
          <w:szCs w:val="24"/>
        </w:rPr>
        <w:t>те възли и с относително дълги</w:t>
      </w:r>
      <w:r w:rsidRPr="00D71731">
        <w:rPr>
          <w:rFonts w:ascii="Times New Roman" w:hAnsi="Times New Roman"/>
          <w:sz w:val="24"/>
          <w:szCs w:val="24"/>
        </w:rPr>
        <w:t xml:space="preserve"> разстояния. </w:t>
      </w:r>
      <w:r>
        <w:rPr>
          <w:rFonts w:ascii="Times New Roman" w:hAnsi="Times New Roman"/>
          <w:sz w:val="24"/>
          <w:szCs w:val="24"/>
        </w:rPr>
        <w:t xml:space="preserve">По тези коридори логистиката </w:t>
      </w:r>
      <w:r w:rsidRPr="00D71731">
        <w:rPr>
          <w:rFonts w:ascii="Times New Roman" w:hAnsi="Times New Roman"/>
          <w:sz w:val="24"/>
          <w:szCs w:val="24"/>
        </w:rPr>
        <w:t>се насърчава да разчита на интермодалността и на съвременните технологии, за да поеме нарастващите обеми на трафика, като едновременно с това развива устойчивостта на околната среда и енергийната ефективност</w:t>
      </w:r>
      <w:r>
        <w:rPr>
          <w:rFonts w:ascii="Times New Roman" w:hAnsi="Times New Roman"/>
          <w:sz w:val="24"/>
          <w:szCs w:val="24"/>
        </w:rPr>
        <w:t xml:space="preserve"> </w:t>
      </w:r>
      <w:r w:rsidRPr="00D71731">
        <w:rPr>
          <w:rFonts w:ascii="Times New Roman" w:hAnsi="Times New Roman"/>
          <w:sz w:val="24"/>
          <w:szCs w:val="24"/>
          <w:lang w:eastAsia="hr-HR"/>
        </w:rPr>
        <w:t>(ЕК, 2011, с. 3-14 )</w:t>
      </w:r>
      <w:r w:rsidRPr="00D71731">
        <w:rPr>
          <w:rFonts w:ascii="Times New Roman" w:hAnsi="Times New Roman"/>
          <w:sz w:val="24"/>
          <w:szCs w:val="24"/>
        </w:rPr>
        <w:t>.</w:t>
      </w:r>
      <w:r>
        <w:rPr>
          <w:rFonts w:ascii="Times New Roman" w:hAnsi="Times New Roman"/>
          <w:sz w:val="24"/>
          <w:szCs w:val="24"/>
        </w:rPr>
        <w:t xml:space="preserve"> </w:t>
      </w:r>
    </w:p>
    <w:p w:rsidR="001E297E" w:rsidRPr="00D71731" w:rsidRDefault="001E297E" w:rsidP="00953B84">
      <w:pPr>
        <w:spacing w:after="120" w:line="240" w:lineRule="auto"/>
        <w:ind w:firstLine="680"/>
        <w:jc w:val="both"/>
        <w:rPr>
          <w:rFonts w:ascii="Times New Roman" w:hAnsi="Times New Roman"/>
          <w:sz w:val="24"/>
          <w:szCs w:val="24"/>
          <w:lang w:eastAsia="hr-HR"/>
        </w:rPr>
      </w:pPr>
      <w:r w:rsidRPr="00D71731">
        <w:rPr>
          <w:rFonts w:ascii="Times New Roman" w:hAnsi="Times New Roman"/>
          <w:sz w:val="24"/>
          <w:szCs w:val="24"/>
          <w:lang w:eastAsia="hr-HR"/>
        </w:rPr>
        <w:t>В Оценката на въздействието от въвеждането на Пътна карта за постигането на Единно европейско транспортно пространство – към конкурентоспособна транспортна система с ефективно използване на ресурсите</w:t>
      </w:r>
      <w:r>
        <w:rPr>
          <w:rFonts w:ascii="Times New Roman" w:hAnsi="Times New Roman"/>
          <w:sz w:val="24"/>
          <w:szCs w:val="24"/>
          <w:lang w:eastAsia="hr-HR"/>
        </w:rPr>
        <w:t>,</w:t>
      </w:r>
      <w:r w:rsidRPr="00D71731">
        <w:rPr>
          <w:rFonts w:ascii="Times New Roman" w:hAnsi="Times New Roman"/>
          <w:sz w:val="24"/>
          <w:szCs w:val="24"/>
          <w:lang w:eastAsia="hr-HR"/>
        </w:rPr>
        <w:t xml:space="preserve"> като основна слабост на транспортната система в ЕС</w:t>
      </w:r>
      <w:r>
        <w:rPr>
          <w:rFonts w:ascii="Times New Roman" w:hAnsi="Times New Roman"/>
          <w:sz w:val="24"/>
          <w:szCs w:val="24"/>
          <w:lang w:eastAsia="hr-HR"/>
        </w:rPr>
        <w:t>,</w:t>
      </w:r>
      <w:r w:rsidRPr="00D71731">
        <w:rPr>
          <w:rFonts w:ascii="Times New Roman" w:hAnsi="Times New Roman"/>
          <w:sz w:val="24"/>
          <w:szCs w:val="24"/>
          <w:lang w:eastAsia="hr-HR"/>
        </w:rPr>
        <w:t xml:space="preserve"> е посочена зависимостта от петрола</w:t>
      </w:r>
      <w:r>
        <w:rPr>
          <w:rFonts w:ascii="Times New Roman" w:hAnsi="Times New Roman"/>
          <w:sz w:val="24"/>
          <w:szCs w:val="24"/>
          <w:lang w:eastAsia="hr-HR"/>
        </w:rPr>
        <w:t>,</w:t>
      </w:r>
      <w:r w:rsidRPr="00D71731">
        <w:rPr>
          <w:rFonts w:ascii="Times New Roman" w:hAnsi="Times New Roman"/>
          <w:sz w:val="24"/>
          <w:szCs w:val="24"/>
          <w:lang w:eastAsia="hr-HR"/>
        </w:rPr>
        <w:t xml:space="preserve"> като основа за получаването на различни видове горива. Направената оценка показва, че над 84% от нефта в ЕС се внася и при нефтена криза</w:t>
      </w:r>
      <w:r>
        <w:rPr>
          <w:rFonts w:ascii="Times New Roman" w:hAnsi="Times New Roman"/>
          <w:sz w:val="24"/>
          <w:szCs w:val="24"/>
          <w:lang w:eastAsia="hr-HR"/>
        </w:rPr>
        <w:t>,</w:t>
      </w:r>
      <w:r w:rsidRPr="00D71731">
        <w:rPr>
          <w:rFonts w:ascii="Times New Roman" w:hAnsi="Times New Roman"/>
          <w:sz w:val="24"/>
          <w:szCs w:val="24"/>
          <w:lang w:eastAsia="hr-HR"/>
        </w:rPr>
        <w:t xml:space="preserve"> или при изчерпване</w:t>
      </w:r>
      <w:r>
        <w:rPr>
          <w:rFonts w:ascii="Times New Roman" w:hAnsi="Times New Roman"/>
          <w:sz w:val="24"/>
          <w:szCs w:val="24"/>
          <w:lang w:eastAsia="hr-HR"/>
        </w:rPr>
        <w:t>,</w:t>
      </w:r>
      <w:r w:rsidRPr="00D71731">
        <w:rPr>
          <w:rFonts w:ascii="Times New Roman" w:hAnsi="Times New Roman"/>
          <w:sz w:val="24"/>
          <w:szCs w:val="24"/>
          <w:lang w:eastAsia="hr-HR"/>
        </w:rPr>
        <w:t xml:space="preserve"> може да се достигне до нарушаване на мобилността на стоки и хора. Освен това използваните за гориво петролни продукти са едни от най-големит</w:t>
      </w:r>
      <w:r>
        <w:rPr>
          <w:rFonts w:ascii="Times New Roman" w:hAnsi="Times New Roman"/>
          <w:sz w:val="24"/>
          <w:szCs w:val="24"/>
          <w:lang w:eastAsia="hr-HR"/>
        </w:rPr>
        <w:t xml:space="preserve">е замърсители на околната среда </w:t>
      </w:r>
      <w:r w:rsidRPr="00D71731">
        <w:rPr>
          <w:rFonts w:ascii="Times New Roman" w:hAnsi="Times New Roman"/>
          <w:sz w:val="24"/>
          <w:szCs w:val="24"/>
          <w:lang w:eastAsia="hr-HR"/>
        </w:rPr>
        <w:t>( ЕК, 2011, р. 12)</w:t>
      </w:r>
      <w:r>
        <w:rPr>
          <w:rFonts w:ascii="Times New Roman" w:hAnsi="Times New Roman"/>
          <w:sz w:val="24"/>
          <w:szCs w:val="24"/>
          <w:lang w:eastAsia="hr-HR"/>
        </w:rPr>
        <w:t>.</w:t>
      </w:r>
      <w:r>
        <w:rPr>
          <w:rFonts w:ascii="Times New Roman" w:hAnsi="Times New Roman"/>
          <w:sz w:val="24"/>
          <w:szCs w:val="24"/>
          <w:lang w:val="en-US" w:eastAsia="hr-HR"/>
        </w:rPr>
        <w:t xml:space="preserve"> </w:t>
      </w:r>
      <w:r w:rsidRPr="00D71731">
        <w:rPr>
          <w:rFonts w:ascii="Times New Roman" w:hAnsi="Times New Roman"/>
          <w:sz w:val="24"/>
          <w:szCs w:val="24"/>
          <w:lang w:eastAsia="hr-HR"/>
        </w:rPr>
        <w:t>Пътна карта за постигане до 2050 г. на конкурентоспособна икономика с ниска въглеродна интензивност акцентира върху ефективното използване на ресурсите</w:t>
      </w:r>
      <w:r>
        <w:rPr>
          <w:rFonts w:ascii="Times New Roman" w:hAnsi="Times New Roman"/>
          <w:sz w:val="24"/>
          <w:szCs w:val="24"/>
          <w:lang w:eastAsia="hr-HR"/>
        </w:rPr>
        <w:t>,</w:t>
      </w:r>
      <w:r w:rsidRPr="00D71731">
        <w:rPr>
          <w:rFonts w:ascii="Times New Roman" w:hAnsi="Times New Roman"/>
          <w:sz w:val="24"/>
          <w:szCs w:val="24"/>
          <w:lang w:eastAsia="hr-HR"/>
        </w:rPr>
        <w:t xml:space="preserve"> като основна цел на </w:t>
      </w:r>
      <w:r w:rsidRPr="00D71731">
        <w:rPr>
          <w:rFonts w:ascii="Times New Roman" w:hAnsi="Times New Roman"/>
          <w:sz w:val="24"/>
          <w:szCs w:val="24"/>
        </w:rPr>
        <w:t>Стратегията „Европа 2020“ за интелигентен, устойчив и приобщаващ растеж</w:t>
      </w:r>
      <w:r>
        <w:rPr>
          <w:rFonts w:ascii="Times New Roman" w:hAnsi="Times New Roman"/>
          <w:sz w:val="24"/>
          <w:szCs w:val="24"/>
        </w:rPr>
        <w:t>,</w:t>
      </w:r>
      <w:r w:rsidRPr="00D71731">
        <w:rPr>
          <w:rFonts w:ascii="Times New Roman" w:hAnsi="Times New Roman"/>
          <w:sz w:val="24"/>
          <w:szCs w:val="24"/>
          <w:lang w:eastAsia="hr-HR"/>
        </w:rPr>
        <w:t xml:space="preserve"> която се очаква да доведе до намаляване на замърсяването на околната среда </w:t>
      </w:r>
      <w:r>
        <w:rPr>
          <w:rFonts w:ascii="Times New Roman" w:hAnsi="Times New Roman"/>
          <w:sz w:val="24"/>
          <w:szCs w:val="24"/>
          <w:lang w:eastAsia="hr-HR"/>
        </w:rPr>
        <w:t xml:space="preserve">като цяло и по отрасли </w:t>
      </w:r>
      <w:r w:rsidRPr="008B07CA">
        <w:rPr>
          <w:rFonts w:ascii="Times New Roman" w:hAnsi="Times New Roman"/>
          <w:sz w:val="24"/>
          <w:szCs w:val="24"/>
        </w:rPr>
        <w:t>(ЕК</w:t>
      </w:r>
      <w:r>
        <w:rPr>
          <w:rFonts w:ascii="Times New Roman" w:hAnsi="Times New Roman"/>
          <w:sz w:val="24"/>
          <w:szCs w:val="24"/>
        </w:rPr>
        <w:t xml:space="preserve">, </w:t>
      </w:r>
      <w:r w:rsidRPr="008B07CA">
        <w:rPr>
          <w:rFonts w:ascii="Times New Roman" w:hAnsi="Times New Roman"/>
          <w:sz w:val="24"/>
          <w:szCs w:val="24"/>
        </w:rPr>
        <w:t>2011</w:t>
      </w:r>
      <w:r>
        <w:rPr>
          <w:rFonts w:ascii="Times New Roman" w:hAnsi="Times New Roman"/>
          <w:sz w:val="24"/>
          <w:szCs w:val="24"/>
        </w:rPr>
        <w:t>, с 1-19</w:t>
      </w:r>
      <w:r w:rsidRPr="008B07CA">
        <w:rPr>
          <w:rFonts w:ascii="Times New Roman" w:hAnsi="Times New Roman"/>
          <w:sz w:val="24"/>
          <w:szCs w:val="24"/>
        </w:rPr>
        <w:t>)</w:t>
      </w:r>
      <w:r>
        <w:rPr>
          <w:rFonts w:ascii="Times New Roman" w:hAnsi="Times New Roman"/>
          <w:sz w:val="24"/>
          <w:szCs w:val="24"/>
        </w:rPr>
        <w:t>.</w:t>
      </w:r>
    </w:p>
    <w:p w:rsidR="001E297E" w:rsidRDefault="001E297E" w:rsidP="00953B84">
      <w:pPr>
        <w:spacing w:after="120" w:line="240" w:lineRule="auto"/>
        <w:ind w:firstLine="680"/>
        <w:jc w:val="both"/>
        <w:rPr>
          <w:rFonts w:ascii="Times New Roman" w:hAnsi="Times New Roman"/>
          <w:sz w:val="24"/>
          <w:szCs w:val="24"/>
          <w:lang w:eastAsia="hr-HR"/>
        </w:rPr>
      </w:pPr>
      <w:r>
        <w:rPr>
          <w:rFonts w:ascii="Times New Roman" w:hAnsi="Times New Roman"/>
          <w:sz w:val="24"/>
          <w:szCs w:val="24"/>
          <w:lang w:eastAsia="hr-HR"/>
        </w:rPr>
        <w:t xml:space="preserve">В документа „Развитие на устойчива транспортна система в Република България до 2020 г.“, който е част </w:t>
      </w:r>
      <w:r w:rsidRPr="005E1685">
        <w:rPr>
          <w:rFonts w:ascii="Times New Roman" w:hAnsi="Times New Roman"/>
          <w:sz w:val="24"/>
          <w:szCs w:val="24"/>
          <w:lang w:eastAsia="hr-HR"/>
        </w:rPr>
        <w:t>от Проекта на Национален план за устойчиво развитие на Република България</w:t>
      </w:r>
      <w:r>
        <w:rPr>
          <w:rFonts w:ascii="Times New Roman" w:hAnsi="Times New Roman"/>
          <w:sz w:val="24"/>
          <w:szCs w:val="24"/>
          <w:lang w:eastAsia="hr-HR"/>
        </w:rPr>
        <w:t xml:space="preserve">, е посочена необходимостта от използването на „по-екологични“ автомобили, като е отбелязано, че „най-вече пътния транспорт влияе отрицателно върху околната среда, </w:t>
      </w:r>
      <w:r w:rsidRPr="00D04E81">
        <w:rPr>
          <w:rFonts w:ascii="Times New Roman" w:hAnsi="Times New Roman"/>
          <w:sz w:val="24"/>
          <w:szCs w:val="24"/>
          <w:lang w:eastAsia="hr-HR"/>
        </w:rPr>
        <w:t>като замърсява и уврежда качеството на атмосферния въздух (КАВ) в населените зони, променя глобалния климат, пейзажа и земеделската земя (изграждане на големи транспортни инфраструктурни проекти), създава шум и отпадъци</w:t>
      </w:r>
      <w:r>
        <w:rPr>
          <w:rFonts w:ascii="Times New Roman" w:hAnsi="Times New Roman"/>
          <w:sz w:val="24"/>
          <w:szCs w:val="24"/>
          <w:lang w:eastAsia="hr-HR"/>
        </w:rPr>
        <w:t xml:space="preserve">. </w:t>
      </w:r>
      <w:r w:rsidRPr="00D04E81">
        <w:rPr>
          <w:rFonts w:ascii="Times New Roman" w:hAnsi="Times New Roman"/>
          <w:sz w:val="24"/>
          <w:szCs w:val="24"/>
          <w:lang w:eastAsia="hr-HR"/>
        </w:rPr>
        <w:t xml:space="preserve">Поради повишеното потребление на безоловни бензини през последните години, емисиите на олово от пътния транспорт </w:t>
      </w:r>
      <w:r>
        <w:rPr>
          <w:rFonts w:ascii="Times New Roman" w:hAnsi="Times New Roman"/>
          <w:sz w:val="24"/>
          <w:szCs w:val="24"/>
          <w:lang w:eastAsia="hr-HR"/>
        </w:rPr>
        <w:t>са</w:t>
      </w:r>
      <w:r w:rsidRPr="00D04E81">
        <w:rPr>
          <w:rFonts w:ascii="Times New Roman" w:hAnsi="Times New Roman"/>
          <w:sz w:val="24"/>
          <w:szCs w:val="24"/>
          <w:lang w:eastAsia="hr-HR"/>
        </w:rPr>
        <w:t xml:space="preserve"> значително намалени</w:t>
      </w:r>
      <w:r>
        <w:rPr>
          <w:rFonts w:ascii="Times New Roman" w:hAnsi="Times New Roman"/>
          <w:sz w:val="24"/>
          <w:szCs w:val="24"/>
          <w:lang w:eastAsia="hr-HR"/>
        </w:rPr>
        <w:t xml:space="preserve">, но въпреки това замърсяването на въздуха нараства, поради непрекъснато нарастващия автомобилен парк” </w:t>
      </w:r>
      <w:r>
        <w:rPr>
          <w:rFonts w:ascii="Times New Roman" w:hAnsi="Times New Roman"/>
          <w:lang w:eastAsia="hr-HR"/>
        </w:rPr>
        <w:t xml:space="preserve">(МТИТС, </w:t>
      </w:r>
      <w:r>
        <w:rPr>
          <w:rFonts w:ascii="Times New Roman" w:hAnsi="Times New Roman"/>
        </w:rPr>
        <w:t>2007, с. 5</w:t>
      </w:r>
      <w:r>
        <w:rPr>
          <w:rFonts w:ascii="Times New Roman" w:hAnsi="Times New Roman"/>
          <w:sz w:val="24"/>
          <w:szCs w:val="24"/>
          <w:lang w:eastAsia="hr-HR"/>
        </w:rPr>
        <w:t>).</w:t>
      </w:r>
    </w:p>
    <w:p w:rsidR="001E297E" w:rsidRDefault="001E297E" w:rsidP="00953B84">
      <w:pPr>
        <w:spacing w:after="120" w:line="240" w:lineRule="auto"/>
        <w:ind w:firstLine="680"/>
        <w:jc w:val="both"/>
        <w:rPr>
          <w:rFonts w:ascii="Times New Roman" w:hAnsi="Times New Roman"/>
          <w:sz w:val="24"/>
          <w:szCs w:val="24"/>
          <w:lang w:eastAsia="hr-HR"/>
        </w:rPr>
      </w:pPr>
      <w:r>
        <w:rPr>
          <w:rFonts w:ascii="Times New Roman" w:hAnsi="Times New Roman"/>
          <w:sz w:val="24"/>
          <w:szCs w:val="24"/>
          <w:lang w:eastAsia="hr-HR"/>
        </w:rPr>
        <w:t xml:space="preserve">В „Стратегията за развитие на транспортната система на Република България до 2020 г.“ са заложени насоките за постигане на по-конкурентоспособен транспортен сектор в страната, като в обхвата им се включват четири основни групи – транспортни, икономически, екологични и социални. Според Стратегията, транспортният сектор в България трябва да съдейства за икономическото и социалното развитие на страна, като „осигурява ефикасен (с максимални ползи), ефективен (с минимални разходи) и устойчив (с минимални външни влияния)“ транспорт </w:t>
      </w:r>
      <w:r w:rsidRPr="007937E0">
        <w:rPr>
          <w:rFonts w:ascii="Times New Roman" w:hAnsi="Times New Roman"/>
          <w:sz w:val="24"/>
          <w:szCs w:val="24"/>
          <w:lang w:eastAsia="hr-HR"/>
        </w:rPr>
        <w:t>(МТИТС, 2010, с. 9)</w:t>
      </w:r>
      <w:r>
        <w:rPr>
          <w:rFonts w:ascii="Times New Roman" w:hAnsi="Times New Roman"/>
          <w:sz w:val="24"/>
          <w:szCs w:val="24"/>
          <w:lang w:eastAsia="hr-HR"/>
        </w:rPr>
        <w:t>.</w:t>
      </w:r>
    </w:p>
    <w:p w:rsidR="001E297E" w:rsidRPr="00600E2E" w:rsidRDefault="001E297E" w:rsidP="00953B84">
      <w:pPr>
        <w:spacing w:after="120" w:line="240" w:lineRule="auto"/>
        <w:jc w:val="both"/>
        <w:rPr>
          <w:rFonts w:ascii="Times New Roman" w:hAnsi="Times New Roman"/>
          <w:b/>
          <w:sz w:val="24"/>
          <w:szCs w:val="24"/>
          <w:lang w:eastAsia="hr-HR"/>
        </w:rPr>
      </w:pPr>
      <w:r w:rsidRPr="00600E2E">
        <w:rPr>
          <w:rFonts w:ascii="Times New Roman" w:hAnsi="Times New Roman"/>
          <w:b/>
          <w:sz w:val="24"/>
          <w:szCs w:val="24"/>
          <w:lang w:eastAsia="hr-HR"/>
        </w:rPr>
        <w:t>2. Ан</w:t>
      </w:r>
      <w:r>
        <w:rPr>
          <w:rFonts w:ascii="Times New Roman" w:hAnsi="Times New Roman"/>
          <w:b/>
          <w:sz w:val="24"/>
          <w:szCs w:val="24"/>
          <w:lang w:eastAsia="hr-HR"/>
        </w:rPr>
        <w:t xml:space="preserve">ализ </w:t>
      </w:r>
      <w:r w:rsidRPr="00600E2E">
        <w:rPr>
          <w:rFonts w:ascii="Times New Roman" w:hAnsi="Times New Roman"/>
          <w:b/>
          <w:sz w:val="24"/>
          <w:szCs w:val="24"/>
          <w:lang w:eastAsia="hr-HR"/>
        </w:rPr>
        <w:t>на влиянието на транспортната логистика върху околната среда</w:t>
      </w:r>
      <w:r>
        <w:rPr>
          <w:rFonts w:ascii="Times New Roman" w:hAnsi="Times New Roman"/>
          <w:b/>
          <w:sz w:val="24"/>
          <w:szCs w:val="24"/>
          <w:lang w:eastAsia="hr-HR"/>
        </w:rPr>
        <w:t xml:space="preserve"> в България</w:t>
      </w:r>
    </w:p>
    <w:p w:rsidR="001E297E" w:rsidRDefault="001E297E" w:rsidP="00953B84">
      <w:pPr>
        <w:spacing w:after="120" w:line="240" w:lineRule="auto"/>
        <w:ind w:firstLine="680"/>
        <w:jc w:val="both"/>
        <w:rPr>
          <w:rFonts w:ascii="Times New Roman" w:hAnsi="Times New Roman"/>
          <w:sz w:val="24"/>
          <w:szCs w:val="24"/>
          <w:lang w:eastAsia="hr-HR"/>
        </w:rPr>
      </w:pPr>
    </w:p>
    <w:p w:rsidR="001E297E" w:rsidRDefault="001E297E" w:rsidP="00953B84">
      <w:pPr>
        <w:spacing w:after="120" w:line="240" w:lineRule="auto"/>
        <w:ind w:firstLine="680"/>
        <w:jc w:val="both"/>
        <w:rPr>
          <w:rFonts w:ascii="Times New Roman" w:hAnsi="Times New Roman"/>
          <w:sz w:val="24"/>
          <w:szCs w:val="24"/>
          <w:lang w:eastAsia="hr-HR"/>
        </w:rPr>
      </w:pPr>
      <w:r>
        <w:rPr>
          <w:rFonts w:ascii="Times New Roman" w:hAnsi="Times New Roman"/>
          <w:sz w:val="24"/>
          <w:szCs w:val="24"/>
          <w:lang w:eastAsia="hr-HR"/>
        </w:rPr>
        <w:t xml:space="preserve">За да се отчете влиянието на транспортната логистика върху околната среда е необходимо да се идентифицират два типа влияние – влияние от първи род и влияние от втори род. Влиянието върху околната среда от първи род се характеризира чрез директното влияние върху околната среда на логистичните дейности – транспортиране на товарите, складиране и окомплектоване на материалите. </w:t>
      </w:r>
      <w:r w:rsidRPr="00FB5CCC">
        <w:rPr>
          <w:rFonts w:ascii="Times New Roman" w:hAnsi="Times New Roman"/>
          <w:sz w:val="24"/>
          <w:szCs w:val="24"/>
          <w:lang w:eastAsia="hr-HR"/>
        </w:rPr>
        <w:t xml:space="preserve">Влиянието върху околната среда от </w:t>
      </w:r>
      <w:r>
        <w:rPr>
          <w:rFonts w:ascii="Times New Roman" w:hAnsi="Times New Roman"/>
          <w:sz w:val="24"/>
          <w:szCs w:val="24"/>
          <w:lang w:eastAsia="hr-HR"/>
        </w:rPr>
        <w:t>втори</w:t>
      </w:r>
      <w:r w:rsidRPr="00FB5CCC">
        <w:rPr>
          <w:rFonts w:ascii="Times New Roman" w:hAnsi="Times New Roman"/>
          <w:sz w:val="24"/>
          <w:szCs w:val="24"/>
          <w:lang w:eastAsia="hr-HR"/>
        </w:rPr>
        <w:t xml:space="preserve"> род </w:t>
      </w:r>
      <w:r>
        <w:rPr>
          <w:rFonts w:ascii="Times New Roman" w:hAnsi="Times New Roman"/>
          <w:sz w:val="24"/>
          <w:szCs w:val="24"/>
          <w:lang w:eastAsia="hr-HR"/>
        </w:rPr>
        <w:t xml:space="preserve">обхваща косвени явления, вследствие на логистиката (напр. изграждане на пътна инфраструктура) </w:t>
      </w:r>
      <w:r w:rsidRPr="00A73214">
        <w:rPr>
          <w:rFonts w:ascii="Times New Roman" w:hAnsi="Times New Roman"/>
          <w:sz w:val="24"/>
          <w:szCs w:val="24"/>
          <w:lang w:eastAsia="hr-HR"/>
        </w:rPr>
        <w:t>(Cullinane, Edwards, 2010, р. 31).</w:t>
      </w:r>
      <w:r>
        <w:rPr>
          <w:rFonts w:ascii="Times New Roman" w:hAnsi="Times New Roman"/>
          <w:sz w:val="24"/>
          <w:szCs w:val="24"/>
          <w:lang w:eastAsia="hr-HR"/>
        </w:rPr>
        <w:t xml:space="preserve"> </w:t>
      </w:r>
    </w:p>
    <w:p w:rsidR="001E297E" w:rsidRDefault="001E297E" w:rsidP="00953B84">
      <w:pPr>
        <w:spacing w:after="120" w:line="240" w:lineRule="auto"/>
        <w:ind w:firstLine="680"/>
        <w:jc w:val="both"/>
        <w:rPr>
          <w:rFonts w:ascii="Times New Roman" w:hAnsi="Times New Roman"/>
          <w:sz w:val="24"/>
          <w:szCs w:val="24"/>
          <w:lang w:eastAsia="hr-HR"/>
        </w:rPr>
      </w:pPr>
      <w:r>
        <w:rPr>
          <w:rFonts w:ascii="Times New Roman" w:hAnsi="Times New Roman"/>
          <w:sz w:val="24"/>
          <w:szCs w:val="24"/>
          <w:lang w:eastAsia="hr-HR"/>
        </w:rPr>
        <w:t xml:space="preserve">В настоящото изследване е направен опит да се характеризира влиянието на транспортната логистика върху околната среда от първи род. За целта е събрана подходяща информация от статистическия масив на </w:t>
      </w:r>
      <w:r>
        <w:rPr>
          <w:rFonts w:ascii="Times New Roman" w:hAnsi="Times New Roman"/>
          <w:sz w:val="24"/>
          <w:szCs w:val="24"/>
          <w:lang w:val="en-US" w:eastAsia="hr-HR"/>
        </w:rPr>
        <w:t>Eurostat</w:t>
      </w:r>
      <w:r w:rsidRPr="008F1E95">
        <w:rPr>
          <w:rFonts w:ascii="Times New Roman" w:hAnsi="Times New Roman"/>
          <w:sz w:val="24"/>
          <w:szCs w:val="24"/>
          <w:lang w:val="ru-RU" w:eastAsia="hr-HR"/>
        </w:rPr>
        <w:t xml:space="preserve">. </w:t>
      </w:r>
      <w:r>
        <w:rPr>
          <w:rFonts w:ascii="Times New Roman" w:hAnsi="Times New Roman"/>
          <w:sz w:val="24"/>
          <w:szCs w:val="24"/>
          <w:lang w:eastAsia="hr-HR"/>
        </w:rPr>
        <w:t xml:space="preserve">На база на наличните данни са определени </w:t>
      </w:r>
      <w:r w:rsidRPr="00DF5161">
        <w:rPr>
          <w:rFonts w:ascii="Times New Roman" w:hAnsi="Times New Roman"/>
          <w:b/>
          <w:sz w:val="24"/>
          <w:szCs w:val="24"/>
          <w:lang w:eastAsia="hr-HR"/>
        </w:rPr>
        <w:t>три групи показатели</w:t>
      </w:r>
      <w:r>
        <w:rPr>
          <w:rFonts w:ascii="Times New Roman" w:hAnsi="Times New Roman"/>
          <w:sz w:val="24"/>
          <w:szCs w:val="24"/>
          <w:lang w:eastAsia="hr-HR"/>
        </w:rPr>
        <w:t xml:space="preserve">: </w:t>
      </w:r>
      <w:r w:rsidRPr="00DF5161">
        <w:rPr>
          <w:rFonts w:ascii="Times New Roman" w:hAnsi="Times New Roman"/>
          <w:i/>
          <w:sz w:val="24"/>
          <w:szCs w:val="24"/>
          <w:lang w:eastAsia="hr-HR"/>
        </w:rPr>
        <w:t>първата група</w:t>
      </w:r>
      <w:r w:rsidRPr="004844D3">
        <w:rPr>
          <w:rFonts w:ascii="Times New Roman" w:hAnsi="Times New Roman"/>
          <w:sz w:val="24"/>
          <w:szCs w:val="24"/>
          <w:lang w:eastAsia="hr-HR"/>
        </w:rPr>
        <w:t xml:space="preserve"> е съставена от променливи, отчитащи нивата и динамиката н</w:t>
      </w:r>
      <w:r>
        <w:rPr>
          <w:rFonts w:ascii="Times New Roman" w:hAnsi="Times New Roman"/>
          <w:sz w:val="24"/>
          <w:szCs w:val="24"/>
          <w:lang w:eastAsia="hr-HR"/>
        </w:rPr>
        <w:t>а вредните емисии от транспорта;</w:t>
      </w:r>
      <w:r w:rsidRPr="004844D3">
        <w:rPr>
          <w:rFonts w:ascii="Times New Roman" w:hAnsi="Times New Roman"/>
          <w:sz w:val="24"/>
          <w:szCs w:val="24"/>
          <w:lang w:eastAsia="hr-HR"/>
        </w:rPr>
        <w:t xml:space="preserve"> </w:t>
      </w:r>
      <w:r w:rsidRPr="00DF5161">
        <w:rPr>
          <w:rFonts w:ascii="Times New Roman" w:hAnsi="Times New Roman"/>
          <w:i/>
          <w:sz w:val="24"/>
          <w:szCs w:val="24"/>
          <w:lang w:eastAsia="hr-HR"/>
        </w:rPr>
        <w:t>втората</w:t>
      </w:r>
      <w:r>
        <w:rPr>
          <w:rFonts w:ascii="Times New Roman" w:hAnsi="Times New Roman"/>
          <w:sz w:val="24"/>
          <w:szCs w:val="24"/>
          <w:lang w:eastAsia="hr-HR"/>
        </w:rPr>
        <w:t>,</w:t>
      </w:r>
      <w:r w:rsidRPr="004844D3">
        <w:rPr>
          <w:rFonts w:ascii="Times New Roman" w:hAnsi="Times New Roman"/>
          <w:sz w:val="24"/>
          <w:szCs w:val="24"/>
          <w:lang w:eastAsia="hr-HR"/>
        </w:rPr>
        <w:t xml:space="preserve"> характеризира обема на изв</w:t>
      </w:r>
      <w:r>
        <w:rPr>
          <w:rFonts w:ascii="Times New Roman" w:hAnsi="Times New Roman"/>
          <w:sz w:val="24"/>
          <w:szCs w:val="24"/>
          <w:lang w:eastAsia="hr-HR"/>
        </w:rPr>
        <w:t>ършените дейности от транспорта;</w:t>
      </w:r>
      <w:r w:rsidRPr="004844D3">
        <w:rPr>
          <w:rFonts w:ascii="Times New Roman" w:hAnsi="Times New Roman"/>
          <w:sz w:val="24"/>
          <w:szCs w:val="24"/>
          <w:lang w:eastAsia="hr-HR"/>
        </w:rPr>
        <w:t xml:space="preserve"> </w:t>
      </w:r>
      <w:r w:rsidRPr="00DF5161">
        <w:rPr>
          <w:rFonts w:ascii="Times New Roman" w:hAnsi="Times New Roman"/>
          <w:i/>
          <w:sz w:val="24"/>
          <w:szCs w:val="24"/>
          <w:lang w:eastAsia="hr-HR"/>
        </w:rPr>
        <w:t>третата</w:t>
      </w:r>
      <w:r>
        <w:rPr>
          <w:rFonts w:ascii="Times New Roman" w:hAnsi="Times New Roman"/>
          <w:sz w:val="24"/>
          <w:szCs w:val="24"/>
          <w:lang w:eastAsia="hr-HR"/>
        </w:rPr>
        <w:t>,</w:t>
      </w:r>
      <w:r w:rsidRPr="004844D3">
        <w:rPr>
          <w:rFonts w:ascii="Times New Roman" w:hAnsi="Times New Roman"/>
          <w:sz w:val="24"/>
          <w:szCs w:val="24"/>
          <w:lang w:eastAsia="hr-HR"/>
        </w:rPr>
        <w:t xml:space="preserve"> отразява степента на използване на алтернативни източници на енергия в транспорта</w:t>
      </w:r>
      <w:r w:rsidRPr="00D71731">
        <w:rPr>
          <w:rFonts w:ascii="Times New Roman" w:hAnsi="Times New Roman"/>
          <w:i/>
          <w:sz w:val="24"/>
          <w:szCs w:val="24"/>
          <w:lang w:eastAsia="hr-HR"/>
        </w:rPr>
        <w:t>.</w:t>
      </w:r>
      <w:r>
        <w:rPr>
          <w:rFonts w:ascii="Times New Roman" w:hAnsi="Times New Roman"/>
          <w:sz w:val="24"/>
          <w:szCs w:val="24"/>
          <w:lang w:eastAsia="hr-HR"/>
        </w:rPr>
        <w:t xml:space="preserve"> </w:t>
      </w:r>
    </w:p>
    <w:p w:rsidR="001E297E" w:rsidRPr="006977A0" w:rsidRDefault="001E297E" w:rsidP="00953B84">
      <w:pPr>
        <w:spacing w:after="120" w:line="240" w:lineRule="auto"/>
        <w:ind w:firstLine="680"/>
        <w:jc w:val="both"/>
        <w:rPr>
          <w:rFonts w:ascii="Times New Roman" w:hAnsi="Times New Roman"/>
          <w:sz w:val="24"/>
          <w:szCs w:val="24"/>
          <w:lang w:eastAsia="hr-HR"/>
        </w:rPr>
      </w:pPr>
      <w:r w:rsidRPr="00DF5161">
        <w:rPr>
          <w:rFonts w:ascii="Times New Roman" w:hAnsi="Times New Roman"/>
          <w:i/>
          <w:sz w:val="24"/>
          <w:szCs w:val="24"/>
          <w:lang w:eastAsia="hr-HR"/>
        </w:rPr>
        <w:t>Променливите, включени в първата група</w:t>
      </w:r>
      <w:r>
        <w:rPr>
          <w:rFonts w:ascii="Times New Roman" w:hAnsi="Times New Roman"/>
          <w:sz w:val="24"/>
          <w:szCs w:val="24"/>
          <w:lang w:eastAsia="hr-HR"/>
        </w:rPr>
        <w:t>, са: е</w:t>
      </w:r>
      <w:r w:rsidRPr="006977A0">
        <w:rPr>
          <w:rFonts w:ascii="Times New Roman" w:hAnsi="Times New Roman"/>
          <w:sz w:val="24"/>
          <w:szCs w:val="24"/>
          <w:lang w:eastAsia="hr-HR"/>
        </w:rPr>
        <w:t>мисии на па</w:t>
      </w:r>
      <w:r>
        <w:rPr>
          <w:rFonts w:ascii="Times New Roman" w:hAnsi="Times New Roman"/>
          <w:sz w:val="24"/>
          <w:szCs w:val="24"/>
          <w:lang w:eastAsia="hr-HR"/>
        </w:rPr>
        <w:t>рникови газове от сектор „Транспорт“ в еквивалент на въглероден двуокис, емисии на азотни окиси от сектор „Транспорт“ и емисии на специфични вещества от сектор</w:t>
      </w:r>
      <w:r w:rsidRPr="00605DED">
        <w:rPr>
          <w:rFonts w:ascii="Times New Roman" w:hAnsi="Times New Roman"/>
          <w:sz w:val="24"/>
          <w:szCs w:val="24"/>
          <w:lang w:eastAsia="hr-HR"/>
        </w:rPr>
        <w:t xml:space="preserve"> „Транспорт“</w:t>
      </w:r>
      <w:r>
        <w:rPr>
          <w:rFonts w:ascii="Times New Roman" w:hAnsi="Times New Roman"/>
          <w:sz w:val="24"/>
          <w:szCs w:val="24"/>
          <w:lang w:eastAsia="hr-HR"/>
        </w:rPr>
        <w:t xml:space="preserve">. Изследването на динамиката на вредните емисии обхваща периода от 1990 до 2013 г. </w:t>
      </w:r>
      <w:r w:rsidRPr="00061DF9">
        <w:rPr>
          <w:rFonts w:ascii="Times New Roman" w:hAnsi="Times New Roman"/>
          <w:i/>
          <w:sz w:val="24"/>
          <w:szCs w:val="24"/>
          <w:lang w:eastAsia="hr-HR"/>
        </w:rPr>
        <w:t>Индикаторите, включени във втората група</w:t>
      </w:r>
      <w:r>
        <w:rPr>
          <w:rFonts w:ascii="Times New Roman" w:hAnsi="Times New Roman"/>
          <w:sz w:val="24"/>
          <w:szCs w:val="24"/>
          <w:lang w:eastAsia="hr-HR"/>
        </w:rPr>
        <w:t>, са: и</w:t>
      </w:r>
      <w:r w:rsidRPr="00152CC8">
        <w:rPr>
          <w:rFonts w:ascii="Times New Roman" w:hAnsi="Times New Roman"/>
          <w:sz w:val="24"/>
          <w:szCs w:val="24"/>
          <w:lang w:eastAsia="hr-HR"/>
        </w:rPr>
        <w:t>ндекс на относителния</w:t>
      </w:r>
      <w:r>
        <w:rPr>
          <w:rFonts w:ascii="Times New Roman" w:hAnsi="Times New Roman"/>
          <w:sz w:val="24"/>
          <w:szCs w:val="24"/>
          <w:lang w:eastAsia="hr-HR"/>
        </w:rPr>
        <w:t xml:space="preserve"> дял на товарния транспорт към б</w:t>
      </w:r>
      <w:r w:rsidRPr="00152CC8">
        <w:rPr>
          <w:rFonts w:ascii="Times New Roman" w:hAnsi="Times New Roman"/>
          <w:sz w:val="24"/>
          <w:szCs w:val="24"/>
          <w:lang w:eastAsia="hr-HR"/>
        </w:rPr>
        <w:t>рутния вътрешен продукт</w:t>
      </w:r>
      <w:r>
        <w:rPr>
          <w:rFonts w:ascii="Times New Roman" w:hAnsi="Times New Roman"/>
          <w:sz w:val="24"/>
          <w:szCs w:val="24"/>
          <w:lang w:eastAsia="hr-HR"/>
        </w:rPr>
        <w:t>,</w:t>
      </w:r>
      <w:r w:rsidRPr="00152CC8">
        <w:rPr>
          <w:rFonts w:ascii="Times New Roman" w:hAnsi="Times New Roman"/>
          <w:sz w:val="24"/>
          <w:szCs w:val="24"/>
          <w:lang w:eastAsia="hr-HR"/>
        </w:rPr>
        <w:t xml:space="preserve"> при база 2005 г</w:t>
      </w:r>
      <w:r>
        <w:rPr>
          <w:rFonts w:ascii="Times New Roman" w:hAnsi="Times New Roman"/>
          <w:sz w:val="24"/>
          <w:szCs w:val="24"/>
          <w:lang w:eastAsia="hr-HR"/>
        </w:rPr>
        <w:t>. и и</w:t>
      </w:r>
      <w:r w:rsidRPr="008E3E69">
        <w:rPr>
          <w:rFonts w:ascii="Times New Roman" w:hAnsi="Times New Roman"/>
          <w:sz w:val="24"/>
          <w:szCs w:val="24"/>
          <w:lang w:eastAsia="hr-HR"/>
        </w:rPr>
        <w:t>ндекс на относителния дял на трансп</w:t>
      </w:r>
      <w:r>
        <w:rPr>
          <w:rFonts w:ascii="Times New Roman" w:hAnsi="Times New Roman"/>
          <w:sz w:val="24"/>
          <w:szCs w:val="24"/>
          <w:lang w:eastAsia="hr-HR"/>
        </w:rPr>
        <w:t>орта, свързан с превоз на пътници</w:t>
      </w:r>
      <w:r w:rsidRPr="008E3E69">
        <w:rPr>
          <w:rFonts w:ascii="Times New Roman" w:hAnsi="Times New Roman"/>
          <w:sz w:val="24"/>
          <w:szCs w:val="24"/>
          <w:lang w:eastAsia="hr-HR"/>
        </w:rPr>
        <w:t xml:space="preserve"> към брутния вътрешен продукт</w:t>
      </w:r>
      <w:r>
        <w:rPr>
          <w:rFonts w:ascii="Times New Roman" w:hAnsi="Times New Roman"/>
          <w:sz w:val="24"/>
          <w:szCs w:val="24"/>
          <w:lang w:eastAsia="hr-HR"/>
        </w:rPr>
        <w:t>,</w:t>
      </w:r>
      <w:r w:rsidRPr="008E3E69">
        <w:rPr>
          <w:rFonts w:ascii="Times New Roman" w:hAnsi="Times New Roman"/>
          <w:sz w:val="24"/>
          <w:szCs w:val="24"/>
          <w:lang w:eastAsia="hr-HR"/>
        </w:rPr>
        <w:t xml:space="preserve"> при база 2000 г</w:t>
      </w:r>
      <w:r>
        <w:rPr>
          <w:rFonts w:ascii="Times New Roman" w:hAnsi="Times New Roman"/>
          <w:sz w:val="24"/>
          <w:szCs w:val="24"/>
          <w:lang w:eastAsia="hr-HR"/>
        </w:rPr>
        <w:t xml:space="preserve">. Периодът на изследване на тези два показателя е 2000 – 2014 г. В </w:t>
      </w:r>
      <w:r w:rsidRPr="00061DF9">
        <w:rPr>
          <w:rFonts w:ascii="Times New Roman" w:hAnsi="Times New Roman"/>
          <w:i/>
          <w:sz w:val="24"/>
          <w:szCs w:val="24"/>
          <w:lang w:eastAsia="hr-HR"/>
        </w:rPr>
        <w:t>третата група</w:t>
      </w:r>
      <w:r>
        <w:rPr>
          <w:rFonts w:ascii="Times New Roman" w:hAnsi="Times New Roman"/>
          <w:sz w:val="24"/>
          <w:szCs w:val="24"/>
          <w:lang w:eastAsia="hr-HR"/>
        </w:rPr>
        <w:t xml:space="preserve"> е включен само един показател – д</w:t>
      </w:r>
      <w:r w:rsidRPr="008E3E69">
        <w:rPr>
          <w:rFonts w:ascii="Times New Roman" w:hAnsi="Times New Roman"/>
          <w:sz w:val="24"/>
          <w:szCs w:val="24"/>
          <w:lang w:eastAsia="hr-HR"/>
        </w:rPr>
        <w:t>ял на изпол</w:t>
      </w:r>
      <w:r>
        <w:rPr>
          <w:rFonts w:ascii="Times New Roman" w:hAnsi="Times New Roman"/>
          <w:sz w:val="24"/>
          <w:szCs w:val="24"/>
          <w:lang w:eastAsia="hr-HR"/>
        </w:rPr>
        <w:t xml:space="preserve">званата енергия от възобновяеми </w:t>
      </w:r>
      <w:r w:rsidRPr="008E3E69">
        <w:rPr>
          <w:rFonts w:ascii="Times New Roman" w:hAnsi="Times New Roman"/>
          <w:sz w:val="24"/>
          <w:szCs w:val="24"/>
          <w:lang w:eastAsia="hr-HR"/>
        </w:rPr>
        <w:t xml:space="preserve">източници при консумацията </w:t>
      </w:r>
      <w:r>
        <w:rPr>
          <w:rFonts w:ascii="Times New Roman" w:hAnsi="Times New Roman"/>
          <w:sz w:val="24"/>
          <w:szCs w:val="24"/>
          <w:lang w:eastAsia="hr-HR"/>
        </w:rPr>
        <w:t>на горива от сектор „Транспорт“ за периода 2004 – 2014 г.</w:t>
      </w:r>
    </w:p>
    <w:p w:rsidR="001E297E" w:rsidRDefault="001E297E" w:rsidP="00953B84">
      <w:pPr>
        <w:spacing w:after="120" w:line="240" w:lineRule="auto"/>
        <w:ind w:firstLine="680"/>
        <w:jc w:val="both"/>
        <w:rPr>
          <w:rFonts w:ascii="Times New Roman" w:hAnsi="Times New Roman"/>
          <w:sz w:val="24"/>
          <w:szCs w:val="24"/>
          <w:lang w:eastAsia="hr-HR"/>
        </w:rPr>
      </w:pPr>
      <w:r>
        <w:rPr>
          <w:rFonts w:ascii="Times New Roman" w:hAnsi="Times New Roman"/>
          <w:sz w:val="24"/>
          <w:szCs w:val="24"/>
          <w:lang w:eastAsia="hr-HR"/>
        </w:rPr>
        <w:t xml:space="preserve">На фиг. 1 е описана тенденцията в </w:t>
      </w:r>
      <w:r w:rsidRPr="00C171A3">
        <w:rPr>
          <w:rFonts w:ascii="Times New Roman" w:hAnsi="Times New Roman"/>
          <w:sz w:val="24"/>
          <w:szCs w:val="24"/>
          <w:lang w:eastAsia="hr-HR"/>
        </w:rPr>
        <w:t>емисии</w:t>
      </w:r>
      <w:r>
        <w:rPr>
          <w:rFonts w:ascii="Times New Roman" w:hAnsi="Times New Roman"/>
          <w:sz w:val="24"/>
          <w:szCs w:val="24"/>
          <w:lang w:eastAsia="hr-HR"/>
        </w:rPr>
        <w:t>те</w:t>
      </w:r>
      <w:r w:rsidRPr="00C171A3">
        <w:rPr>
          <w:rFonts w:ascii="Times New Roman" w:hAnsi="Times New Roman"/>
          <w:sz w:val="24"/>
          <w:szCs w:val="24"/>
          <w:lang w:eastAsia="hr-HR"/>
        </w:rPr>
        <w:t xml:space="preserve"> на парникови газове от сектор </w:t>
      </w:r>
      <w:r>
        <w:rPr>
          <w:rFonts w:ascii="Times New Roman" w:hAnsi="Times New Roman"/>
          <w:sz w:val="24"/>
          <w:szCs w:val="24"/>
          <w:lang w:eastAsia="hr-HR"/>
        </w:rPr>
        <w:t xml:space="preserve">„Транспорт“ в еквивалент </w:t>
      </w:r>
      <w:r w:rsidRPr="00C171A3">
        <w:rPr>
          <w:rFonts w:ascii="Times New Roman" w:hAnsi="Times New Roman"/>
          <w:sz w:val="24"/>
          <w:szCs w:val="24"/>
          <w:lang w:eastAsia="hr-HR"/>
        </w:rPr>
        <w:t>въглероден двуокис</w:t>
      </w:r>
      <w:r>
        <w:rPr>
          <w:rFonts w:ascii="Times New Roman" w:hAnsi="Times New Roman"/>
          <w:sz w:val="24"/>
          <w:szCs w:val="24"/>
          <w:lang w:eastAsia="hr-HR"/>
        </w:rPr>
        <w:t xml:space="preserve"> за периода 1990 до 2013 г. Както е видно от 1991 г. до 2008 г., когато българската икономика не е засегната от икономическата криза, се наблюдава постоянен ръст на парниковите газове от сектор „Транспорт“. След 2008 г. до 2012, поради бавното възстановяване от кризата, се наблюдава едно относително постоянно равнище на емисиите от парникови газове, а през 2013 г. има моментен спад.</w:t>
      </w:r>
    </w:p>
    <w:p w:rsidR="001E297E" w:rsidRPr="00305ED1" w:rsidRDefault="001E297E" w:rsidP="0099126D">
      <w:pPr>
        <w:spacing w:after="120" w:line="240" w:lineRule="auto"/>
        <w:jc w:val="both"/>
        <w:rPr>
          <w:rFonts w:ascii="Times New Roman" w:hAnsi="Times New Roman"/>
          <w:sz w:val="24"/>
          <w:szCs w:val="24"/>
          <w:lang w:val="ru-RU" w:eastAsia="hr-HR"/>
        </w:rPr>
      </w:pPr>
    </w:p>
    <w:p w:rsidR="001E297E" w:rsidRDefault="001E297E" w:rsidP="00076CAE">
      <w:pPr>
        <w:tabs>
          <w:tab w:val="left" w:pos="7797"/>
        </w:tabs>
        <w:spacing w:after="120" w:line="240" w:lineRule="auto"/>
        <w:jc w:val="center"/>
        <w:rPr>
          <w:rFonts w:ascii="Times New Roman" w:hAnsi="Times New Roman"/>
          <w:sz w:val="24"/>
          <w:szCs w:val="24"/>
          <w:lang w:val="ru-RU" w:eastAsia="hr-HR"/>
        </w:rPr>
      </w:pPr>
      <w:r w:rsidRPr="00D50129">
        <w:rPr>
          <w:rFonts w:ascii="Times New Roman" w:hAnsi="Times New Roman"/>
          <w:sz w:val="24"/>
          <w:szCs w:val="24"/>
          <w:lang w:val="ru-RU" w:eastAsia="hr-H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4.75pt;height:149.25pt;mso-position-horizontal-relative:char;mso-position-vertical-relative:line">
            <v:imagedata r:id="rId7" o:title=""/>
          </v:shape>
        </w:pict>
      </w:r>
    </w:p>
    <w:p w:rsidR="001E297E" w:rsidRDefault="001E297E" w:rsidP="00953B84">
      <w:pPr>
        <w:spacing w:after="120" w:line="240" w:lineRule="auto"/>
        <w:rPr>
          <w:rFonts w:ascii="Times New Roman" w:hAnsi="Times New Roman"/>
          <w:b/>
          <w:sz w:val="24"/>
          <w:szCs w:val="24"/>
          <w:lang w:eastAsia="hr-HR"/>
        </w:rPr>
      </w:pPr>
      <w:r w:rsidRPr="00A717CC">
        <w:rPr>
          <w:rFonts w:ascii="Times New Roman" w:hAnsi="Times New Roman"/>
          <w:b/>
          <w:sz w:val="24"/>
          <w:szCs w:val="24"/>
          <w:lang w:eastAsia="hr-HR"/>
        </w:rPr>
        <w:t>Фигура 1 Динамика на парниковите газове в еквивалент въглероден двуокис (млн. тона)</w:t>
      </w:r>
    </w:p>
    <w:p w:rsidR="001E297E" w:rsidRPr="009F51F1" w:rsidRDefault="001E297E" w:rsidP="00953B84">
      <w:pPr>
        <w:spacing w:after="120" w:line="240" w:lineRule="auto"/>
        <w:rPr>
          <w:rFonts w:ascii="Times New Roman" w:hAnsi="Times New Roman"/>
          <w:lang w:val="ru-RU" w:eastAsia="hr-HR"/>
        </w:rPr>
      </w:pPr>
      <w:r w:rsidRPr="00AC75A9">
        <w:rPr>
          <w:rFonts w:ascii="Times New Roman" w:hAnsi="Times New Roman"/>
          <w:lang w:eastAsia="hr-HR"/>
        </w:rPr>
        <w:t xml:space="preserve">Източник: </w:t>
      </w:r>
      <w:r>
        <w:rPr>
          <w:rFonts w:ascii="Times New Roman" w:hAnsi="Times New Roman"/>
          <w:lang w:eastAsia="hr-HR"/>
        </w:rPr>
        <w:t>Разработена от автора с данни от Е</w:t>
      </w:r>
      <w:r>
        <w:rPr>
          <w:rFonts w:ascii="Times New Roman" w:hAnsi="Times New Roman"/>
          <w:lang w:val="en-US" w:eastAsia="hr-HR"/>
        </w:rPr>
        <w:t>urostat</w:t>
      </w:r>
    </w:p>
    <w:p w:rsidR="001E297E" w:rsidRDefault="001E297E" w:rsidP="00953B84">
      <w:pPr>
        <w:spacing w:after="120" w:line="240" w:lineRule="auto"/>
        <w:ind w:firstLine="709"/>
        <w:jc w:val="both"/>
        <w:rPr>
          <w:rFonts w:ascii="Times New Roman" w:hAnsi="Times New Roman"/>
          <w:sz w:val="24"/>
          <w:szCs w:val="24"/>
          <w:lang w:eastAsia="hr-HR"/>
        </w:rPr>
      </w:pPr>
      <w:r>
        <w:rPr>
          <w:rFonts w:ascii="Times New Roman" w:hAnsi="Times New Roman"/>
          <w:sz w:val="24"/>
          <w:szCs w:val="24"/>
          <w:lang w:eastAsia="hr-HR"/>
        </w:rPr>
        <w:t>За по-доброто онагледяване на тенденцията при парниковите газове в еквивалент въглероден двуокис на фиг. 1 е построена и регресионна линия, отразяваща степента на нарастване с 0,1974 млн. тона/годишно. При запазване на посочения тренд и при прогноза за следващите три години, можем да кажем, че през 2016 г. емисиите на парникови газове от сектор „Транспорт“ ще продължават да нарастват. Коефициентът на детерминация (</w:t>
      </w:r>
      <w:r>
        <w:rPr>
          <w:rFonts w:ascii="Times New Roman" w:hAnsi="Times New Roman"/>
          <w:sz w:val="24"/>
          <w:szCs w:val="24"/>
          <w:lang w:val="en-US" w:eastAsia="hr-HR"/>
        </w:rPr>
        <w:t>R</w:t>
      </w:r>
      <w:r w:rsidRPr="002E53F7">
        <w:rPr>
          <w:rFonts w:ascii="Times New Roman" w:hAnsi="Times New Roman"/>
          <w:sz w:val="24"/>
          <w:szCs w:val="24"/>
          <w:vertAlign w:val="superscript"/>
          <w:lang w:val="ru-RU" w:eastAsia="hr-HR"/>
        </w:rPr>
        <w:t>2</w:t>
      </w:r>
      <w:r>
        <w:rPr>
          <w:rFonts w:ascii="Times New Roman" w:hAnsi="Times New Roman"/>
          <w:sz w:val="24"/>
          <w:szCs w:val="24"/>
          <w:lang w:eastAsia="hr-HR"/>
        </w:rPr>
        <w:t>)</w:t>
      </w:r>
      <w:r w:rsidRPr="002E53F7">
        <w:rPr>
          <w:rFonts w:ascii="Times New Roman" w:hAnsi="Times New Roman"/>
          <w:sz w:val="24"/>
          <w:szCs w:val="24"/>
          <w:lang w:val="ru-RU" w:eastAsia="hr-HR"/>
        </w:rPr>
        <w:t xml:space="preserve"> </w:t>
      </w:r>
      <w:r>
        <w:rPr>
          <w:rFonts w:ascii="Times New Roman" w:hAnsi="Times New Roman"/>
          <w:sz w:val="24"/>
          <w:szCs w:val="24"/>
          <w:lang w:val="en-US" w:eastAsia="hr-HR"/>
        </w:rPr>
        <w:t>e</w:t>
      </w:r>
      <w:r w:rsidRPr="002E53F7">
        <w:rPr>
          <w:rFonts w:ascii="Times New Roman" w:hAnsi="Times New Roman"/>
          <w:sz w:val="24"/>
          <w:szCs w:val="24"/>
          <w:lang w:val="ru-RU" w:eastAsia="hr-HR"/>
        </w:rPr>
        <w:t xml:space="preserve"> </w:t>
      </w:r>
      <w:r>
        <w:rPr>
          <w:rFonts w:ascii="Times New Roman" w:hAnsi="Times New Roman"/>
          <w:sz w:val="24"/>
          <w:szCs w:val="24"/>
          <w:lang w:eastAsia="hr-HR"/>
        </w:rPr>
        <w:t>равен на 0,7504, което показва че 75% от наблюдаваната в емисиите вариацията е следствие от</w:t>
      </w:r>
      <w:r w:rsidRPr="00D86FD6">
        <w:rPr>
          <w:rFonts w:ascii="Times New Roman" w:hAnsi="Times New Roman"/>
          <w:color w:val="FF0000"/>
          <w:sz w:val="24"/>
          <w:szCs w:val="24"/>
          <w:lang w:eastAsia="hr-HR"/>
        </w:rPr>
        <w:t xml:space="preserve"> </w:t>
      </w:r>
      <w:r w:rsidRPr="00366B1A">
        <w:rPr>
          <w:rFonts w:ascii="Times New Roman" w:hAnsi="Times New Roman"/>
          <w:sz w:val="24"/>
          <w:szCs w:val="24"/>
          <w:lang w:eastAsia="hr-HR"/>
        </w:rPr>
        <w:t>тенде</w:t>
      </w:r>
      <w:r>
        <w:rPr>
          <w:rFonts w:ascii="Times New Roman" w:hAnsi="Times New Roman"/>
          <w:sz w:val="24"/>
          <w:szCs w:val="24"/>
          <w:lang w:eastAsia="hr-HR"/>
        </w:rPr>
        <w:t>н</w:t>
      </w:r>
      <w:r w:rsidRPr="00366B1A">
        <w:rPr>
          <w:rFonts w:ascii="Times New Roman" w:hAnsi="Times New Roman"/>
          <w:sz w:val="24"/>
          <w:szCs w:val="24"/>
          <w:lang w:eastAsia="hr-HR"/>
        </w:rPr>
        <w:t>цията в реда</w:t>
      </w:r>
      <w:r>
        <w:rPr>
          <w:rFonts w:ascii="Times New Roman" w:hAnsi="Times New Roman"/>
          <w:sz w:val="24"/>
          <w:szCs w:val="24"/>
          <w:lang w:eastAsia="hr-HR"/>
        </w:rPr>
        <w:t xml:space="preserve">, а останалите 25% се обясняват чрез други фактори, които не са обхванати от модела. При сравнение между емисиите през 2013 г., спрямо 1990 г., се установи, че всъщност изменението е с 9,59%, което е в границите, определени за 2030 г. – от </w:t>
      </w:r>
      <w:r w:rsidRPr="00AF1CEC">
        <w:rPr>
          <w:rFonts w:ascii="Times New Roman" w:hAnsi="Times New Roman"/>
          <w:sz w:val="24"/>
          <w:szCs w:val="24"/>
          <w:lang w:eastAsia="hr-HR"/>
        </w:rPr>
        <w:t>+20 до -9 %</w:t>
      </w:r>
      <w:r w:rsidRPr="00BF1B75">
        <w:rPr>
          <w:rFonts w:ascii="Times New Roman" w:hAnsi="Times New Roman"/>
          <w:sz w:val="24"/>
          <w:szCs w:val="24"/>
        </w:rPr>
        <w:t xml:space="preserve"> </w:t>
      </w:r>
      <w:r>
        <w:rPr>
          <w:rFonts w:ascii="Times New Roman" w:hAnsi="Times New Roman"/>
          <w:sz w:val="24"/>
          <w:szCs w:val="24"/>
        </w:rPr>
        <w:t>(</w:t>
      </w:r>
      <w:r w:rsidRPr="008B07CA">
        <w:rPr>
          <w:rFonts w:ascii="Times New Roman" w:hAnsi="Times New Roman"/>
          <w:sz w:val="24"/>
          <w:szCs w:val="24"/>
        </w:rPr>
        <w:t>ЕК</w:t>
      </w:r>
      <w:r>
        <w:rPr>
          <w:rFonts w:ascii="Times New Roman" w:hAnsi="Times New Roman"/>
          <w:sz w:val="24"/>
          <w:szCs w:val="24"/>
        </w:rPr>
        <w:t xml:space="preserve">, </w:t>
      </w:r>
      <w:r w:rsidRPr="008B07CA">
        <w:rPr>
          <w:rFonts w:ascii="Times New Roman" w:hAnsi="Times New Roman"/>
          <w:sz w:val="24"/>
          <w:szCs w:val="24"/>
        </w:rPr>
        <w:t>2011</w:t>
      </w:r>
      <w:r>
        <w:rPr>
          <w:rFonts w:ascii="Times New Roman" w:hAnsi="Times New Roman"/>
          <w:sz w:val="24"/>
          <w:szCs w:val="24"/>
        </w:rPr>
        <w:t>, с. 6.).</w:t>
      </w:r>
    </w:p>
    <w:p w:rsidR="001E297E" w:rsidRDefault="001E297E" w:rsidP="00953B84">
      <w:pPr>
        <w:spacing w:after="120" w:line="240" w:lineRule="auto"/>
        <w:ind w:firstLine="709"/>
        <w:jc w:val="both"/>
        <w:rPr>
          <w:rFonts w:ascii="Times New Roman" w:hAnsi="Times New Roman"/>
          <w:sz w:val="24"/>
          <w:szCs w:val="24"/>
          <w:lang w:eastAsia="hr-HR"/>
        </w:rPr>
      </w:pPr>
      <w:r w:rsidRPr="00A717CC">
        <w:rPr>
          <w:rFonts w:ascii="Times New Roman" w:hAnsi="Times New Roman"/>
          <w:sz w:val="24"/>
          <w:szCs w:val="24"/>
          <w:lang w:eastAsia="hr-HR"/>
        </w:rPr>
        <w:t>На фиг. 2 са поместени данните</w:t>
      </w:r>
      <w:r>
        <w:rPr>
          <w:rFonts w:ascii="Times New Roman" w:hAnsi="Times New Roman"/>
          <w:sz w:val="24"/>
          <w:szCs w:val="24"/>
          <w:lang w:eastAsia="hr-HR"/>
        </w:rPr>
        <w:t>, описващи тенденциите в</w:t>
      </w:r>
      <w:r w:rsidRPr="00A717CC">
        <w:rPr>
          <w:rFonts w:ascii="Times New Roman" w:hAnsi="Times New Roman"/>
          <w:sz w:val="24"/>
          <w:szCs w:val="24"/>
          <w:lang w:eastAsia="hr-HR"/>
        </w:rPr>
        <w:t xml:space="preserve"> </w:t>
      </w:r>
      <w:r>
        <w:rPr>
          <w:rFonts w:ascii="Times New Roman" w:hAnsi="Times New Roman"/>
          <w:sz w:val="24"/>
          <w:szCs w:val="24"/>
          <w:lang w:eastAsia="hr-HR"/>
        </w:rPr>
        <w:t>емисиите на азотни окиси от сектор „Транспорт“ и емисиите на специфични вещества от сектор</w:t>
      </w:r>
      <w:r w:rsidRPr="00605DED">
        <w:rPr>
          <w:rFonts w:ascii="Times New Roman" w:hAnsi="Times New Roman"/>
          <w:sz w:val="24"/>
          <w:szCs w:val="24"/>
          <w:lang w:eastAsia="hr-HR"/>
        </w:rPr>
        <w:t xml:space="preserve"> „Транспорт“</w:t>
      </w:r>
      <w:r>
        <w:rPr>
          <w:rFonts w:ascii="Times New Roman" w:hAnsi="Times New Roman"/>
          <w:sz w:val="24"/>
          <w:szCs w:val="24"/>
          <w:lang w:eastAsia="hr-HR"/>
        </w:rPr>
        <w:t>. По лявата скала са отразени величините на променливата емисии</w:t>
      </w:r>
      <w:r w:rsidRPr="00F66498">
        <w:rPr>
          <w:rFonts w:ascii="Times New Roman" w:hAnsi="Times New Roman"/>
          <w:sz w:val="24"/>
          <w:szCs w:val="24"/>
          <w:lang w:eastAsia="hr-HR"/>
        </w:rPr>
        <w:t xml:space="preserve"> на азотни окиси от сектор „Транспорт“</w:t>
      </w:r>
      <w:r>
        <w:rPr>
          <w:rFonts w:ascii="Times New Roman" w:hAnsi="Times New Roman"/>
          <w:sz w:val="24"/>
          <w:szCs w:val="24"/>
          <w:lang w:eastAsia="hr-HR"/>
        </w:rPr>
        <w:t>, чиято динамика е представена като линия. По дясната скала са отразени величините на индикатора на емисиите на специфични вещества от сектор</w:t>
      </w:r>
      <w:r w:rsidRPr="00605DED">
        <w:rPr>
          <w:rFonts w:ascii="Times New Roman" w:hAnsi="Times New Roman"/>
          <w:sz w:val="24"/>
          <w:szCs w:val="24"/>
          <w:lang w:eastAsia="hr-HR"/>
        </w:rPr>
        <w:t xml:space="preserve"> „Транспорт“</w:t>
      </w:r>
      <w:r>
        <w:rPr>
          <w:rFonts w:ascii="Times New Roman" w:hAnsi="Times New Roman"/>
          <w:sz w:val="24"/>
          <w:szCs w:val="24"/>
          <w:lang w:eastAsia="hr-HR"/>
        </w:rPr>
        <w:t>, представени чрез стълбовидна диаграма.</w:t>
      </w:r>
    </w:p>
    <w:p w:rsidR="001E297E" w:rsidRDefault="001E297E" w:rsidP="007E6D03">
      <w:pPr>
        <w:tabs>
          <w:tab w:val="left" w:pos="1843"/>
          <w:tab w:val="left" w:pos="7797"/>
        </w:tabs>
        <w:spacing w:after="0" w:line="240" w:lineRule="auto"/>
        <w:jc w:val="center"/>
        <w:rPr>
          <w:rFonts w:ascii="Times New Roman" w:hAnsi="Times New Roman"/>
          <w:sz w:val="24"/>
          <w:szCs w:val="24"/>
          <w:lang w:eastAsia="hr-HR"/>
        </w:rPr>
      </w:pPr>
      <w:r w:rsidRPr="00D50129">
        <w:rPr>
          <w:rFonts w:ascii="Times New Roman" w:hAnsi="Times New Roman"/>
          <w:sz w:val="24"/>
          <w:szCs w:val="24"/>
          <w:lang w:eastAsia="hr-HR"/>
        </w:rPr>
        <w:pict>
          <v:shape id="_x0000_i1026" type="#_x0000_t75" style="width:238.5pt;height:147.75pt;mso-position-horizontal-relative:char;mso-position-vertical-relative:line">
            <v:imagedata r:id="rId8" o:title=""/>
          </v:shape>
        </w:pict>
      </w:r>
    </w:p>
    <w:p w:rsidR="001E297E" w:rsidRDefault="001E297E" w:rsidP="00953B84">
      <w:pPr>
        <w:spacing w:after="120" w:line="240" w:lineRule="auto"/>
        <w:rPr>
          <w:rFonts w:ascii="Times New Roman" w:hAnsi="Times New Roman"/>
          <w:b/>
          <w:sz w:val="24"/>
          <w:szCs w:val="24"/>
          <w:lang w:eastAsia="hr-HR"/>
        </w:rPr>
      </w:pPr>
      <w:r w:rsidRPr="00A717CC">
        <w:rPr>
          <w:rFonts w:ascii="Times New Roman" w:hAnsi="Times New Roman"/>
          <w:b/>
          <w:sz w:val="24"/>
          <w:szCs w:val="24"/>
          <w:lang w:eastAsia="hr-HR"/>
        </w:rPr>
        <w:t xml:space="preserve">Фигура </w:t>
      </w:r>
      <w:r>
        <w:rPr>
          <w:rFonts w:ascii="Times New Roman" w:hAnsi="Times New Roman"/>
          <w:b/>
          <w:sz w:val="24"/>
          <w:szCs w:val="24"/>
          <w:lang w:eastAsia="hr-HR"/>
        </w:rPr>
        <w:t>2</w:t>
      </w:r>
      <w:r w:rsidRPr="00A717CC">
        <w:rPr>
          <w:rFonts w:ascii="Times New Roman" w:hAnsi="Times New Roman"/>
          <w:b/>
          <w:sz w:val="24"/>
          <w:szCs w:val="24"/>
          <w:lang w:eastAsia="hr-HR"/>
        </w:rPr>
        <w:t xml:space="preserve"> Динамика на </w:t>
      </w:r>
      <w:r w:rsidRPr="009B203F">
        <w:rPr>
          <w:rFonts w:ascii="Times New Roman" w:hAnsi="Times New Roman"/>
          <w:b/>
          <w:sz w:val="24"/>
          <w:szCs w:val="24"/>
          <w:lang w:eastAsia="hr-HR"/>
        </w:rPr>
        <w:t>емисиите на азотни окиси и емисиите на специфични вещества от сектор „Транспорт“</w:t>
      </w:r>
    </w:p>
    <w:p w:rsidR="001E297E" w:rsidRPr="009F51F1" w:rsidRDefault="001E297E" w:rsidP="00953B84">
      <w:pPr>
        <w:spacing w:after="120" w:line="240" w:lineRule="auto"/>
        <w:rPr>
          <w:rFonts w:ascii="Times New Roman" w:hAnsi="Times New Roman"/>
          <w:lang w:val="ru-RU" w:eastAsia="hr-HR"/>
        </w:rPr>
      </w:pPr>
      <w:r w:rsidRPr="00AC75A9">
        <w:rPr>
          <w:rFonts w:ascii="Times New Roman" w:hAnsi="Times New Roman"/>
          <w:lang w:eastAsia="hr-HR"/>
        </w:rPr>
        <w:t xml:space="preserve">Източник: </w:t>
      </w:r>
      <w:r>
        <w:rPr>
          <w:rFonts w:ascii="Times New Roman" w:hAnsi="Times New Roman"/>
          <w:lang w:eastAsia="hr-HR"/>
        </w:rPr>
        <w:t>Разработена от автора на база данни от Е</w:t>
      </w:r>
      <w:r>
        <w:rPr>
          <w:rFonts w:ascii="Times New Roman" w:hAnsi="Times New Roman"/>
          <w:lang w:val="en-US" w:eastAsia="hr-HR"/>
        </w:rPr>
        <w:t>urostat</w:t>
      </w:r>
    </w:p>
    <w:p w:rsidR="001E297E" w:rsidRPr="007E6D03" w:rsidRDefault="001E297E" w:rsidP="00953B84">
      <w:pPr>
        <w:spacing w:after="120" w:line="240" w:lineRule="auto"/>
        <w:ind w:firstLine="709"/>
        <w:jc w:val="both"/>
        <w:rPr>
          <w:rFonts w:ascii="Times New Roman" w:hAnsi="Times New Roman"/>
          <w:sz w:val="24"/>
          <w:szCs w:val="24"/>
          <w:lang w:val="ru-RU" w:eastAsia="hr-HR"/>
        </w:rPr>
      </w:pPr>
    </w:p>
    <w:p w:rsidR="001E297E" w:rsidRDefault="001E297E" w:rsidP="00953B84">
      <w:pPr>
        <w:spacing w:after="120" w:line="240" w:lineRule="auto"/>
        <w:ind w:firstLine="709"/>
        <w:jc w:val="both"/>
        <w:rPr>
          <w:rFonts w:ascii="Times New Roman" w:hAnsi="Times New Roman"/>
          <w:sz w:val="24"/>
          <w:szCs w:val="24"/>
          <w:lang w:eastAsia="hr-HR"/>
        </w:rPr>
      </w:pPr>
      <w:r>
        <w:rPr>
          <w:rFonts w:ascii="Times New Roman" w:hAnsi="Times New Roman"/>
          <w:sz w:val="24"/>
          <w:szCs w:val="24"/>
          <w:lang w:eastAsia="hr-HR"/>
        </w:rPr>
        <w:t>От фиг. 2 ясно се вижда, че 2006 г. е върхова и за двете променливи. От 2006 до 2013 г. се наблюдава спад в равнището и за двата индикатора. Това може да се дължи на приемането на страната ни в ЕС и действието на редица нормативни актове, ограничаващи замърсяването на околната среда. Освен това България, като страна членка на ЕС, получава по-голям достъп до нови транспортни средства с по-добри екологични характеристики.</w:t>
      </w:r>
      <w:r w:rsidRPr="00F0296D">
        <w:rPr>
          <w:rFonts w:ascii="Times New Roman" w:hAnsi="Times New Roman"/>
          <w:sz w:val="24"/>
          <w:szCs w:val="24"/>
          <w:lang w:eastAsia="hr-HR"/>
        </w:rPr>
        <w:t xml:space="preserve"> </w:t>
      </w:r>
    </w:p>
    <w:p w:rsidR="001E297E" w:rsidRDefault="001E297E" w:rsidP="00071380">
      <w:pPr>
        <w:spacing w:after="120" w:line="240" w:lineRule="auto"/>
        <w:ind w:firstLine="709"/>
        <w:jc w:val="both"/>
        <w:rPr>
          <w:rFonts w:ascii="Times New Roman" w:hAnsi="Times New Roman"/>
          <w:sz w:val="24"/>
          <w:szCs w:val="24"/>
          <w:lang w:eastAsia="hr-HR"/>
        </w:rPr>
      </w:pPr>
      <w:r>
        <w:rPr>
          <w:rFonts w:ascii="Times New Roman" w:hAnsi="Times New Roman"/>
          <w:sz w:val="24"/>
          <w:szCs w:val="24"/>
          <w:lang w:eastAsia="hr-HR"/>
        </w:rPr>
        <w:t xml:space="preserve">На фиг. 3 е представено развитието на променливите, </w:t>
      </w:r>
      <w:r w:rsidRPr="00653D5C">
        <w:rPr>
          <w:rFonts w:ascii="Times New Roman" w:hAnsi="Times New Roman"/>
          <w:sz w:val="24"/>
          <w:szCs w:val="24"/>
          <w:lang w:eastAsia="hr-HR"/>
        </w:rPr>
        <w:t>включени във втората група</w:t>
      </w:r>
      <w:r>
        <w:rPr>
          <w:rFonts w:ascii="Times New Roman" w:hAnsi="Times New Roman"/>
          <w:sz w:val="24"/>
          <w:szCs w:val="24"/>
          <w:lang w:eastAsia="hr-HR"/>
        </w:rPr>
        <w:t>, а именно</w:t>
      </w:r>
      <w:r w:rsidRPr="00653D5C">
        <w:rPr>
          <w:rFonts w:ascii="Times New Roman" w:hAnsi="Times New Roman"/>
          <w:sz w:val="24"/>
          <w:szCs w:val="24"/>
          <w:lang w:eastAsia="hr-HR"/>
        </w:rPr>
        <w:t>: индекс на относителния дял на товарния транспорт към брутния вътрешен продукт</w:t>
      </w:r>
      <w:r>
        <w:rPr>
          <w:rFonts w:ascii="Times New Roman" w:hAnsi="Times New Roman"/>
          <w:sz w:val="24"/>
          <w:szCs w:val="24"/>
          <w:lang w:eastAsia="hr-HR"/>
        </w:rPr>
        <w:t>,</w:t>
      </w:r>
      <w:r w:rsidRPr="00653D5C">
        <w:rPr>
          <w:rFonts w:ascii="Times New Roman" w:hAnsi="Times New Roman"/>
          <w:sz w:val="24"/>
          <w:szCs w:val="24"/>
          <w:lang w:eastAsia="hr-HR"/>
        </w:rPr>
        <w:t xml:space="preserve"> при база 2005 г. и индекс на относителния дял на транспорта</w:t>
      </w:r>
      <w:r>
        <w:rPr>
          <w:rFonts w:ascii="Times New Roman" w:hAnsi="Times New Roman"/>
          <w:sz w:val="24"/>
          <w:szCs w:val="24"/>
          <w:lang w:eastAsia="hr-HR"/>
        </w:rPr>
        <w:t>,</w:t>
      </w:r>
      <w:r w:rsidRPr="00653D5C">
        <w:rPr>
          <w:rFonts w:ascii="Times New Roman" w:hAnsi="Times New Roman"/>
          <w:sz w:val="24"/>
          <w:szCs w:val="24"/>
          <w:lang w:eastAsia="hr-HR"/>
        </w:rPr>
        <w:t xml:space="preserve"> свързан с превоз на пътници към брутния вътрешен продукт</w:t>
      </w:r>
      <w:r>
        <w:rPr>
          <w:rFonts w:ascii="Times New Roman" w:hAnsi="Times New Roman"/>
          <w:sz w:val="24"/>
          <w:szCs w:val="24"/>
          <w:lang w:eastAsia="hr-HR"/>
        </w:rPr>
        <w:t>,</w:t>
      </w:r>
      <w:r w:rsidRPr="00653D5C">
        <w:rPr>
          <w:rFonts w:ascii="Times New Roman" w:hAnsi="Times New Roman"/>
          <w:sz w:val="24"/>
          <w:szCs w:val="24"/>
          <w:lang w:eastAsia="hr-HR"/>
        </w:rPr>
        <w:t xml:space="preserve"> при база 2000 г</w:t>
      </w:r>
      <w:r>
        <w:rPr>
          <w:rFonts w:ascii="Times New Roman" w:hAnsi="Times New Roman"/>
          <w:sz w:val="24"/>
          <w:szCs w:val="24"/>
          <w:lang w:eastAsia="hr-HR"/>
        </w:rPr>
        <w:t>.</w:t>
      </w:r>
    </w:p>
    <w:p w:rsidR="001E297E" w:rsidRPr="00090ABE" w:rsidRDefault="001E297E" w:rsidP="00071380">
      <w:pPr>
        <w:spacing w:after="120" w:line="240" w:lineRule="auto"/>
        <w:ind w:firstLine="709"/>
        <w:jc w:val="both"/>
        <w:rPr>
          <w:rFonts w:ascii="Times New Roman" w:hAnsi="Times New Roman"/>
          <w:sz w:val="24"/>
          <w:szCs w:val="24"/>
          <w:lang w:eastAsia="hr-HR"/>
        </w:rPr>
      </w:pPr>
      <w:r w:rsidRPr="00090ABE">
        <w:rPr>
          <w:rFonts w:ascii="Times New Roman" w:hAnsi="Times New Roman"/>
          <w:sz w:val="24"/>
          <w:szCs w:val="24"/>
          <w:lang w:eastAsia="hr-HR"/>
        </w:rPr>
        <w:t>Индексът на относителния дял на товарния транспорт към брутния вътрешен продукт, при база 2005 г</w:t>
      </w:r>
      <w:r w:rsidRPr="00090ABE">
        <w:rPr>
          <w:rFonts w:ascii="Times New Roman" w:hAnsi="Times New Roman"/>
          <w:sz w:val="24"/>
          <w:szCs w:val="24"/>
        </w:rPr>
        <w:t xml:space="preserve"> се определя като съотношение между тонкилометри (само за вътрешен превоз) и БВП. Тук се включват: автомобилният транспорт, железопътният транспорт и вътрешният воден транспорт. Под железопътен и вътрешен воден транспорт, се разбира транспортът, който се осъществява на националната територия, независимо от националността на превозното средство или кораба, а автомобилният транспорт включва движението на всички превозни средства, регистрирани в страната. </w:t>
      </w:r>
      <w:r w:rsidRPr="00090ABE">
        <w:rPr>
          <w:rFonts w:ascii="Times New Roman" w:hAnsi="Times New Roman"/>
          <w:sz w:val="24"/>
          <w:szCs w:val="24"/>
          <w:lang w:eastAsia="hr-HR"/>
        </w:rPr>
        <w:t xml:space="preserve">Индексът на относителния дял на транспорта, свързан с превоз на пътници към брутния вътрешен продукт, при база 2000 г., се определя като </w:t>
      </w:r>
      <w:r w:rsidRPr="00090ABE">
        <w:rPr>
          <w:rFonts w:ascii="Times New Roman" w:hAnsi="Times New Roman"/>
          <w:sz w:val="24"/>
          <w:szCs w:val="24"/>
        </w:rPr>
        <w:t>съотношение между обема на вътрешния транспорт на пътници, измерен в пътник-километри, и БВП.</w:t>
      </w:r>
    </w:p>
    <w:p w:rsidR="001E297E" w:rsidRDefault="001E297E" w:rsidP="00953B84">
      <w:pPr>
        <w:spacing w:after="120" w:line="240" w:lineRule="auto"/>
        <w:ind w:firstLine="709"/>
        <w:jc w:val="both"/>
        <w:rPr>
          <w:rFonts w:ascii="Times New Roman" w:hAnsi="Times New Roman"/>
          <w:sz w:val="24"/>
          <w:szCs w:val="24"/>
          <w:lang w:eastAsia="hr-HR"/>
        </w:rPr>
      </w:pPr>
    </w:p>
    <w:p w:rsidR="001E297E" w:rsidRDefault="001E297E" w:rsidP="00953B84">
      <w:pPr>
        <w:tabs>
          <w:tab w:val="left" w:pos="1701"/>
          <w:tab w:val="left" w:pos="7938"/>
        </w:tabs>
        <w:spacing w:after="120" w:line="240" w:lineRule="auto"/>
        <w:jc w:val="center"/>
        <w:rPr>
          <w:rFonts w:ascii="Times New Roman" w:hAnsi="Times New Roman"/>
          <w:sz w:val="24"/>
          <w:szCs w:val="24"/>
          <w:lang w:eastAsia="hr-HR"/>
        </w:rPr>
      </w:pPr>
      <w:r w:rsidRPr="00D50129">
        <w:rPr>
          <w:rFonts w:ascii="Times New Roman" w:hAnsi="Times New Roman"/>
          <w:sz w:val="24"/>
          <w:szCs w:val="24"/>
          <w:lang w:eastAsia="hr-HR"/>
        </w:rPr>
        <w:pict>
          <v:shape id="_x0000_i1027" type="#_x0000_t75" style="width:240pt;height:153.75pt;mso-position-horizontal-relative:char;mso-position-vertical-relative:line">
            <v:imagedata r:id="rId9" o:title=""/>
          </v:shape>
        </w:pict>
      </w:r>
    </w:p>
    <w:p w:rsidR="001E297E" w:rsidRDefault="001E297E" w:rsidP="00953B84">
      <w:pPr>
        <w:spacing w:after="120" w:line="240" w:lineRule="auto"/>
        <w:jc w:val="both"/>
        <w:rPr>
          <w:rFonts w:ascii="Times New Roman" w:hAnsi="Times New Roman"/>
          <w:b/>
          <w:sz w:val="24"/>
          <w:szCs w:val="24"/>
          <w:lang w:eastAsia="hr-HR"/>
        </w:rPr>
      </w:pPr>
      <w:r w:rsidRPr="00A717CC">
        <w:rPr>
          <w:rFonts w:ascii="Times New Roman" w:hAnsi="Times New Roman"/>
          <w:b/>
          <w:sz w:val="24"/>
          <w:szCs w:val="24"/>
          <w:lang w:eastAsia="hr-HR"/>
        </w:rPr>
        <w:t xml:space="preserve">Фигура </w:t>
      </w:r>
      <w:r>
        <w:rPr>
          <w:rFonts w:ascii="Times New Roman" w:hAnsi="Times New Roman"/>
          <w:b/>
          <w:sz w:val="24"/>
          <w:szCs w:val="24"/>
          <w:lang w:eastAsia="hr-HR"/>
        </w:rPr>
        <w:t>3</w:t>
      </w:r>
      <w:r w:rsidRPr="00A717CC">
        <w:rPr>
          <w:rFonts w:ascii="Times New Roman" w:hAnsi="Times New Roman"/>
          <w:b/>
          <w:sz w:val="24"/>
          <w:szCs w:val="24"/>
          <w:lang w:eastAsia="hr-HR"/>
        </w:rPr>
        <w:t xml:space="preserve"> </w:t>
      </w:r>
      <w:r w:rsidRPr="00FE20C0">
        <w:rPr>
          <w:rFonts w:ascii="Times New Roman" w:hAnsi="Times New Roman"/>
          <w:b/>
          <w:sz w:val="24"/>
          <w:szCs w:val="24"/>
          <w:lang w:eastAsia="hr-HR"/>
        </w:rPr>
        <w:t>Динамика на индекса на относителния дял на товарния транспорт към брутния вътрешен продукт</w:t>
      </w:r>
      <w:r>
        <w:rPr>
          <w:rFonts w:ascii="Times New Roman" w:hAnsi="Times New Roman"/>
          <w:b/>
          <w:sz w:val="24"/>
          <w:szCs w:val="24"/>
          <w:lang w:eastAsia="hr-HR"/>
        </w:rPr>
        <w:t>,</w:t>
      </w:r>
      <w:r w:rsidRPr="00FE20C0">
        <w:rPr>
          <w:rFonts w:ascii="Times New Roman" w:hAnsi="Times New Roman"/>
          <w:b/>
          <w:sz w:val="24"/>
          <w:szCs w:val="24"/>
          <w:lang w:eastAsia="hr-HR"/>
        </w:rPr>
        <w:t xml:space="preserve"> при база 2005 г. и индекс на относителния дял на транспорта</w:t>
      </w:r>
      <w:r>
        <w:rPr>
          <w:rFonts w:ascii="Times New Roman" w:hAnsi="Times New Roman"/>
          <w:b/>
          <w:sz w:val="24"/>
          <w:szCs w:val="24"/>
          <w:lang w:eastAsia="hr-HR"/>
        </w:rPr>
        <w:t>,</w:t>
      </w:r>
      <w:r w:rsidRPr="00FE20C0">
        <w:rPr>
          <w:rFonts w:ascii="Times New Roman" w:hAnsi="Times New Roman"/>
          <w:b/>
          <w:sz w:val="24"/>
          <w:szCs w:val="24"/>
          <w:lang w:eastAsia="hr-HR"/>
        </w:rPr>
        <w:t xml:space="preserve"> свързан с превоз на пътници към брутния вътрешен продукт</w:t>
      </w:r>
      <w:r>
        <w:rPr>
          <w:rFonts w:ascii="Times New Roman" w:hAnsi="Times New Roman"/>
          <w:b/>
          <w:sz w:val="24"/>
          <w:szCs w:val="24"/>
          <w:lang w:eastAsia="hr-HR"/>
        </w:rPr>
        <w:t>,</w:t>
      </w:r>
      <w:r w:rsidRPr="00FE20C0">
        <w:rPr>
          <w:rFonts w:ascii="Times New Roman" w:hAnsi="Times New Roman"/>
          <w:b/>
          <w:sz w:val="24"/>
          <w:szCs w:val="24"/>
          <w:lang w:eastAsia="hr-HR"/>
        </w:rPr>
        <w:t xml:space="preserve"> при база 2000 г</w:t>
      </w:r>
      <w:r>
        <w:rPr>
          <w:rFonts w:ascii="Times New Roman" w:hAnsi="Times New Roman"/>
          <w:b/>
          <w:sz w:val="24"/>
          <w:szCs w:val="24"/>
          <w:lang w:eastAsia="hr-HR"/>
        </w:rPr>
        <w:t>.</w:t>
      </w:r>
      <w:r w:rsidRPr="009B203F">
        <w:rPr>
          <w:rFonts w:ascii="Times New Roman" w:hAnsi="Times New Roman"/>
          <w:b/>
          <w:sz w:val="24"/>
          <w:szCs w:val="24"/>
          <w:lang w:eastAsia="hr-HR"/>
        </w:rPr>
        <w:t xml:space="preserve"> </w:t>
      </w:r>
    </w:p>
    <w:p w:rsidR="001E297E" w:rsidRPr="009F51F1" w:rsidRDefault="001E297E" w:rsidP="00953B84">
      <w:pPr>
        <w:spacing w:after="120" w:line="240" w:lineRule="auto"/>
        <w:rPr>
          <w:rFonts w:ascii="Times New Roman" w:hAnsi="Times New Roman"/>
          <w:lang w:val="ru-RU" w:eastAsia="hr-HR"/>
        </w:rPr>
      </w:pPr>
      <w:r w:rsidRPr="00AC75A9">
        <w:rPr>
          <w:rFonts w:ascii="Times New Roman" w:hAnsi="Times New Roman"/>
          <w:lang w:eastAsia="hr-HR"/>
        </w:rPr>
        <w:t xml:space="preserve">Източник: </w:t>
      </w:r>
      <w:r>
        <w:rPr>
          <w:rFonts w:ascii="Times New Roman" w:hAnsi="Times New Roman"/>
          <w:lang w:eastAsia="hr-HR"/>
        </w:rPr>
        <w:t>Разработена от автора с данни от Е</w:t>
      </w:r>
      <w:r>
        <w:rPr>
          <w:rFonts w:ascii="Times New Roman" w:hAnsi="Times New Roman"/>
          <w:lang w:val="en-US" w:eastAsia="hr-HR"/>
        </w:rPr>
        <w:t>urostat</w:t>
      </w:r>
    </w:p>
    <w:p w:rsidR="001E297E" w:rsidRPr="00953B84" w:rsidRDefault="001E297E" w:rsidP="00953B84">
      <w:pPr>
        <w:spacing w:after="120" w:line="240" w:lineRule="auto"/>
        <w:ind w:firstLine="720"/>
        <w:jc w:val="both"/>
        <w:rPr>
          <w:rFonts w:ascii="Times New Roman" w:hAnsi="Times New Roman"/>
          <w:sz w:val="24"/>
          <w:szCs w:val="24"/>
          <w:lang w:val="en-US" w:eastAsia="hr-HR"/>
        </w:rPr>
      </w:pPr>
      <w:r>
        <w:rPr>
          <w:rFonts w:ascii="Times New Roman" w:hAnsi="Times New Roman"/>
          <w:sz w:val="24"/>
          <w:szCs w:val="24"/>
          <w:lang w:eastAsia="hr-HR"/>
        </w:rPr>
        <w:t>Анализът на данните, представени на фиг. 3, показва, че индексът</w:t>
      </w:r>
      <w:r w:rsidRPr="00223881">
        <w:rPr>
          <w:rFonts w:ascii="Times New Roman" w:hAnsi="Times New Roman"/>
          <w:sz w:val="24"/>
          <w:szCs w:val="24"/>
          <w:lang w:eastAsia="hr-HR"/>
        </w:rPr>
        <w:t xml:space="preserve"> на относителния дял на товарния транспорт към брутния вътрешен продукт</w:t>
      </w:r>
      <w:r>
        <w:rPr>
          <w:rFonts w:ascii="Times New Roman" w:hAnsi="Times New Roman"/>
          <w:sz w:val="24"/>
          <w:szCs w:val="24"/>
          <w:lang w:eastAsia="hr-HR"/>
        </w:rPr>
        <w:t>,</w:t>
      </w:r>
      <w:r w:rsidRPr="00223881">
        <w:rPr>
          <w:rFonts w:ascii="Times New Roman" w:hAnsi="Times New Roman"/>
          <w:sz w:val="24"/>
          <w:szCs w:val="24"/>
          <w:lang w:eastAsia="hr-HR"/>
        </w:rPr>
        <w:t xml:space="preserve"> при база 2005 г.</w:t>
      </w:r>
      <w:r>
        <w:rPr>
          <w:rFonts w:ascii="Times New Roman" w:hAnsi="Times New Roman"/>
          <w:sz w:val="24"/>
          <w:szCs w:val="24"/>
          <w:lang w:eastAsia="hr-HR"/>
        </w:rPr>
        <w:t xml:space="preserve">, има почти еднакви равнища за целия период на изследване от 2000 до 2014 г. Малък спад в показателя се наблюдава в периода 2003-2010 г., а от 2011 г. до 2014 г. има ръст на операциите на товарния транспорт в България. </w:t>
      </w:r>
    </w:p>
    <w:p w:rsidR="001E297E" w:rsidRPr="00223881" w:rsidRDefault="001E297E" w:rsidP="00953B84">
      <w:pPr>
        <w:spacing w:after="120" w:line="240" w:lineRule="auto"/>
        <w:ind w:firstLine="720"/>
        <w:jc w:val="both"/>
        <w:rPr>
          <w:rFonts w:ascii="Times New Roman" w:hAnsi="Times New Roman"/>
          <w:sz w:val="24"/>
          <w:szCs w:val="24"/>
          <w:lang w:eastAsia="hr-HR"/>
        </w:rPr>
      </w:pPr>
      <w:r w:rsidRPr="00223881">
        <w:rPr>
          <w:rFonts w:ascii="Times New Roman" w:hAnsi="Times New Roman"/>
          <w:sz w:val="24"/>
          <w:szCs w:val="24"/>
          <w:lang w:eastAsia="hr-HR"/>
        </w:rPr>
        <w:t>Индексът на относителния дял на транспорта</w:t>
      </w:r>
      <w:r>
        <w:rPr>
          <w:rFonts w:ascii="Times New Roman" w:hAnsi="Times New Roman"/>
          <w:sz w:val="24"/>
          <w:szCs w:val="24"/>
          <w:lang w:eastAsia="hr-HR"/>
        </w:rPr>
        <w:t>,</w:t>
      </w:r>
      <w:r w:rsidRPr="00223881">
        <w:rPr>
          <w:rFonts w:ascii="Times New Roman" w:hAnsi="Times New Roman"/>
          <w:sz w:val="24"/>
          <w:szCs w:val="24"/>
          <w:lang w:eastAsia="hr-HR"/>
        </w:rPr>
        <w:t xml:space="preserve"> свързан с превоз на пътници към брутния вътрешен продукт</w:t>
      </w:r>
      <w:r>
        <w:rPr>
          <w:rFonts w:ascii="Times New Roman" w:hAnsi="Times New Roman"/>
          <w:sz w:val="24"/>
          <w:szCs w:val="24"/>
          <w:lang w:eastAsia="hr-HR"/>
        </w:rPr>
        <w:t>,</w:t>
      </w:r>
      <w:r w:rsidRPr="00223881">
        <w:rPr>
          <w:rFonts w:ascii="Times New Roman" w:hAnsi="Times New Roman"/>
          <w:sz w:val="24"/>
          <w:szCs w:val="24"/>
          <w:lang w:eastAsia="hr-HR"/>
        </w:rPr>
        <w:t xml:space="preserve"> при база 2000 г.</w:t>
      </w:r>
      <w:r>
        <w:rPr>
          <w:rFonts w:ascii="Times New Roman" w:hAnsi="Times New Roman"/>
          <w:sz w:val="24"/>
          <w:szCs w:val="24"/>
          <w:lang w:eastAsia="hr-HR"/>
        </w:rPr>
        <w:t>, отчита постоянен темп на нарастване за целия изследван период. След 2008 г. възходящият тренд е по-отчетлив, което означава, че сводното движение на хора, след приемането на страната ни в ЕС, е по-голямо, отколкото движението на стоки.</w:t>
      </w:r>
    </w:p>
    <w:p w:rsidR="001E297E" w:rsidRDefault="001E297E" w:rsidP="005D7249">
      <w:pPr>
        <w:spacing w:after="0" w:line="240" w:lineRule="auto"/>
        <w:ind w:firstLine="709"/>
        <w:jc w:val="both"/>
        <w:rPr>
          <w:rFonts w:ascii="Times New Roman" w:hAnsi="Times New Roman"/>
          <w:sz w:val="24"/>
          <w:szCs w:val="24"/>
          <w:lang w:eastAsia="hr-HR"/>
        </w:rPr>
      </w:pPr>
    </w:p>
    <w:p w:rsidR="001E297E" w:rsidRPr="00223881" w:rsidRDefault="001E297E" w:rsidP="00223881">
      <w:pPr>
        <w:spacing w:after="0" w:line="240" w:lineRule="auto"/>
        <w:jc w:val="center"/>
        <w:rPr>
          <w:rFonts w:ascii="Times New Roman" w:hAnsi="Times New Roman"/>
          <w:sz w:val="24"/>
          <w:szCs w:val="24"/>
          <w:lang w:eastAsia="hr-HR"/>
        </w:rPr>
      </w:pPr>
      <w:r w:rsidRPr="00D50129">
        <w:rPr>
          <w:rFonts w:ascii="Times New Roman" w:hAnsi="Times New Roman"/>
        </w:rPr>
        <w:pict>
          <v:shape id="_x0000_i1028" type="#_x0000_t75" style="width:254.25pt;height:145.5pt">
            <v:imagedata r:id="rId10" o:title=""/>
          </v:shape>
        </w:pict>
      </w:r>
    </w:p>
    <w:p w:rsidR="001E297E" w:rsidRPr="00A4140B" w:rsidRDefault="001E297E" w:rsidP="00953B84">
      <w:pPr>
        <w:spacing w:after="120" w:line="240" w:lineRule="auto"/>
        <w:jc w:val="both"/>
        <w:rPr>
          <w:rFonts w:ascii="Times New Roman" w:hAnsi="Times New Roman"/>
          <w:b/>
          <w:sz w:val="24"/>
          <w:szCs w:val="24"/>
          <w:lang w:eastAsia="hr-HR"/>
        </w:rPr>
      </w:pPr>
      <w:r w:rsidRPr="00A4140B">
        <w:rPr>
          <w:rFonts w:ascii="Times New Roman" w:hAnsi="Times New Roman"/>
          <w:b/>
          <w:sz w:val="24"/>
          <w:szCs w:val="24"/>
          <w:lang w:eastAsia="hr-HR"/>
        </w:rPr>
        <w:t xml:space="preserve">Фигура 4 </w:t>
      </w:r>
      <w:r w:rsidRPr="00A4140B">
        <w:rPr>
          <w:rFonts w:ascii="Times New Roman" w:hAnsi="Times New Roman"/>
          <w:b/>
          <w:color w:val="222222"/>
          <w:sz w:val="24"/>
          <w:szCs w:val="24"/>
        </w:rPr>
        <w:t>Динамика на дела на използваната енергия от възобновяеми източници при консумацията на горива от сектор „Транспорт”</w:t>
      </w:r>
    </w:p>
    <w:p w:rsidR="001E297E" w:rsidRPr="00A4140B" w:rsidRDefault="001E297E" w:rsidP="00953B84">
      <w:pPr>
        <w:spacing w:after="120" w:line="240" w:lineRule="auto"/>
        <w:rPr>
          <w:rFonts w:ascii="Times New Roman" w:hAnsi="Times New Roman"/>
          <w:sz w:val="24"/>
          <w:szCs w:val="24"/>
          <w:lang w:val="ru-RU" w:eastAsia="hr-HR"/>
        </w:rPr>
      </w:pPr>
      <w:r w:rsidRPr="00A4140B">
        <w:rPr>
          <w:rFonts w:ascii="Times New Roman" w:hAnsi="Times New Roman"/>
          <w:sz w:val="24"/>
          <w:szCs w:val="24"/>
          <w:lang w:eastAsia="hr-HR"/>
        </w:rPr>
        <w:t>Източник: Разработена от автора с данни от Е</w:t>
      </w:r>
      <w:r w:rsidRPr="00A4140B">
        <w:rPr>
          <w:rFonts w:ascii="Times New Roman" w:hAnsi="Times New Roman"/>
          <w:sz w:val="24"/>
          <w:szCs w:val="24"/>
          <w:lang w:val="en-US" w:eastAsia="hr-HR"/>
        </w:rPr>
        <w:t>urostat</w:t>
      </w:r>
    </w:p>
    <w:p w:rsidR="001E297E" w:rsidRPr="00A4140B" w:rsidRDefault="001E297E" w:rsidP="00953B84">
      <w:pPr>
        <w:spacing w:after="120" w:line="240" w:lineRule="auto"/>
        <w:jc w:val="both"/>
        <w:rPr>
          <w:rFonts w:ascii="Times New Roman" w:hAnsi="Times New Roman"/>
          <w:sz w:val="24"/>
          <w:szCs w:val="24"/>
          <w:lang w:val="ru-RU" w:eastAsia="hr-HR"/>
        </w:rPr>
      </w:pPr>
    </w:p>
    <w:p w:rsidR="001E297E" w:rsidRPr="00A4140B" w:rsidRDefault="001E297E" w:rsidP="00953B84">
      <w:pPr>
        <w:spacing w:after="120" w:line="240" w:lineRule="auto"/>
        <w:ind w:firstLine="709"/>
        <w:jc w:val="both"/>
        <w:rPr>
          <w:rFonts w:ascii="Times New Roman" w:hAnsi="Times New Roman"/>
          <w:sz w:val="24"/>
          <w:szCs w:val="24"/>
          <w:lang w:eastAsia="hr-HR"/>
        </w:rPr>
      </w:pPr>
      <w:r w:rsidRPr="00A4140B">
        <w:rPr>
          <w:rFonts w:ascii="Times New Roman" w:hAnsi="Times New Roman"/>
          <w:color w:val="222222"/>
          <w:sz w:val="24"/>
          <w:szCs w:val="24"/>
        </w:rPr>
        <w:t>Делът на използваната енергия от възобновяеми източници, при консумацията на горива от сектор „Транспорт”, включва устойчивите биогорива и течни горива от биомаса. Анализът на кривата от фиг. 4 показва, че относителният дял на енергията от възобновяеми източници, при консумацията на горива от сектор „Транспорт”, се запазва на едно постоянно равнище около 1% в периода 2004-2012 г. През 2013 и 2014 г. се отчита скок от над 4 пъти, като равнището на относителния дял се покачва над 5%. Това показва, че транспортната логистика в България възприема екологичните проблеми и постепенно в своята дейност започва да използва екологични и устойчиви източници на енергия.</w:t>
      </w:r>
    </w:p>
    <w:p w:rsidR="001E297E" w:rsidRPr="00A4140B" w:rsidRDefault="001E297E" w:rsidP="00953B84">
      <w:pPr>
        <w:spacing w:after="120" w:line="240" w:lineRule="auto"/>
        <w:jc w:val="both"/>
        <w:rPr>
          <w:rFonts w:ascii="Times New Roman" w:hAnsi="Times New Roman"/>
          <w:sz w:val="24"/>
          <w:szCs w:val="24"/>
          <w:lang w:eastAsia="hr-HR"/>
        </w:rPr>
      </w:pPr>
    </w:p>
    <w:p w:rsidR="001E297E" w:rsidRPr="00A4140B" w:rsidRDefault="001E297E" w:rsidP="00953B84">
      <w:pPr>
        <w:spacing w:after="120" w:line="240" w:lineRule="auto"/>
        <w:jc w:val="both"/>
        <w:rPr>
          <w:rFonts w:ascii="Times New Roman" w:hAnsi="Times New Roman"/>
          <w:b/>
          <w:sz w:val="24"/>
          <w:szCs w:val="24"/>
          <w:lang w:eastAsia="hr-HR"/>
        </w:rPr>
      </w:pPr>
      <w:r w:rsidRPr="00A4140B">
        <w:rPr>
          <w:rFonts w:ascii="Times New Roman" w:hAnsi="Times New Roman"/>
          <w:b/>
          <w:sz w:val="24"/>
          <w:szCs w:val="24"/>
          <w:lang w:eastAsia="hr-HR"/>
        </w:rPr>
        <w:t>Заключение</w:t>
      </w:r>
    </w:p>
    <w:p w:rsidR="001E297E" w:rsidRPr="00A4140B" w:rsidRDefault="001E297E" w:rsidP="00953B84">
      <w:pPr>
        <w:spacing w:after="120" w:line="240" w:lineRule="auto"/>
        <w:jc w:val="both"/>
        <w:rPr>
          <w:rFonts w:ascii="Times New Roman" w:hAnsi="Times New Roman"/>
          <w:b/>
          <w:sz w:val="24"/>
          <w:szCs w:val="24"/>
          <w:lang w:eastAsia="hr-HR"/>
        </w:rPr>
      </w:pPr>
    </w:p>
    <w:p w:rsidR="001E297E" w:rsidRPr="00A4140B" w:rsidRDefault="001E297E" w:rsidP="00953B84">
      <w:pPr>
        <w:spacing w:after="120" w:line="240" w:lineRule="auto"/>
        <w:ind w:firstLine="720"/>
        <w:jc w:val="both"/>
        <w:rPr>
          <w:rFonts w:ascii="Times New Roman" w:hAnsi="Times New Roman"/>
          <w:sz w:val="24"/>
          <w:szCs w:val="24"/>
          <w:lang w:eastAsia="hr-HR"/>
        </w:rPr>
      </w:pPr>
      <w:r w:rsidRPr="00A4140B">
        <w:rPr>
          <w:rFonts w:ascii="Times New Roman" w:hAnsi="Times New Roman"/>
          <w:sz w:val="24"/>
          <w:szCs w:val="24"/>
          <w:lang w:eastAsia="hr-HR"/>
        </w:rPr>
        <w:t xml:space="preserve">Направеният преглед на теоретични разработки и нормативна база, подкрепен с графичен анализ на данни за динамиката на показателите, характеризиращи транспортната логистика, е основа за синтезирането на следните по-важни изводи: </w:t>
      </w:r>
    </w:p>
    <w:p w:rsidR="001E297E" w:rsidRPr="00A4140B" w:rsidRDefault="001E297E" w:rsidP="00953B84">
      <w:pPr>
        <w:numPr>
          <w:ilvl w:val="0"/>
          <w:numId w:val="6"/>
        </w:numPr>
        <w:tabs>
          <w:tab w:val="clear" w:pos="1440"/>
          <w:tab w:val="num" w:pos="1080"/>
        </w:tabs>
        <w:spacing w:after="120" w:line="240" w:lineRule="auto"/>
        <w:ind w:left="0" w:firstLine="720"/>
        <w:jc w:val="both"/>
        <w:rPr>
          <w:rFonts w:ascii="Times New Roman" w:hAnsi="Times New Roman"/>
          <w:sz w:val="24"/>
          <w:szCs w:val="24"/>
          <w:lang w:eastAsia="hr-HR"/>
        </w:rPr>
      </w:pPr>
      <w:r w:rsidRPr="00A4140B">
        <w:rPr>
          <w:rFonts w:ascii="Times New Roman" w:hAnsi="Times New Roman"/>
          <w:sz w:val="24"/>
          <w:szCs w:val="24"/>
          <w:lang w:eastAsia="hr-HR"/>
        </w:rPr>
        <w:t xml:space="preserve">В теоретичен план икономическите изследвания в областта на логистиката, като част от веригата на доставки, постепенно могат да се фокусират върху по-задълбочено анализиране на транспортната дейност и нейното стратегическо управление, с цел намаляване на въздействието върху околната среда от логистични транспортни дейности. </w:t>
      </w:r>
    </w:p>
    <w:p w:rsidR="001E297E" w:rsidRPr="00A4140B" w:rsidRDefault="001E297E" w:rsidP="00953B84">
      <w:pPr>
        <w:numPr>
          <w:ilvl w:val="0"/>
          <w:numId w:val="6"/>
        </w:numPr>
        <w:tabs>
          <w:tab w:val="clear" w:pos="1440"/>
          <w:tab w:val="num" w:pos="1080"/>
        </w:tabs>
        <w:spacing w:after="120" w:line="240" w:lineRule="auto"/>
        <w:ind w:left="0" w:firstLine="720"/>
        <w:jc w:val="both"/>
        <w:rPr>
          <w:rFonts w:ascii="Times New Roman" w:hAnsi="Times New Roman"/>
          <w:sz w:val="24"/>
          <w:szCs w:val="24"/>
          <w:lang w:eastAsia="hr-HR"/>
        </w:rPr>
      </w:pPr>
      <w:r w:rsidRPr="00A4140B">
        <w:rPr>
          <w:rFonts w:ascii="Times New Roman" w:hAnsi="Times New Roman"/>
          <w:sz w:val="24"/>
          <w:szCs w:val="24"/>
          <w:lang w:eastAsia="hr-HR"/>
        </w:rPr>
        <w:t>От нормативна гледна точка българската държава възприема стратегиите и директивите на ЕС за опазване на околната среда, посредством ограничаване на въздействието от логистичните дейности на предприятията. В настоящето разработените стратегически документи на страната ни са сравнително остарели и е необходимо да се направи оценка на постигнатото, като в последствие трябва да се актуализират и действията, свързани с опазване на околната среда.</w:t>
      </w:r>
    </w:p>
    <w:p w:rsidR="001E297E" w:rsidRPr="00A4140B" w:rsidRDefault="001E297E" w:rsidP="00953B84">
      <w:pPr>
        <w:numPr>
          <w:ilvl w:val="0"/>
          <w:numId w:val="6"/>
        </w:numPr>
        <w:tabs>
          <w:tab w:val="clear" w:pos="1440"/>
          <w:tab w:val="num" w:pos="1080"/>
        </w:tabs>
        <w:spacing w:after="120" w:line="240" w:lineRule="auto"/>
        <w:ind w:left="0" w:firstLine="720"/>
        <w:jc w:val="both"/>
        <w:rPr>
          <w:rFonts w:ascii="Times New Roman" w:hAnsi="Times New Roman"/>
          <w:sz w:val="24"/>
          <w:szCs w:val="24"/>
          <w:lang w:eastAsia="hr-HR"/>
        </w:rPr>
      </w:pPr>
      <w:r w:rsidRPr="00A4140B">
        <w:rPr>
          <w:rFonts w:ascii="Times New Roman" w:hAnsi="Times New Roman"/>
          <w:sz w:val="24"/>
          <w:szCs w:val="24"/>
          <w:lang w:eastAsia="hr-HR"/>
        </w:rPr>
        <w:t>Емпиричният анализ показва, че равнището на емисиите от парникови газове в еквивалент въглероден двуокис, изпуснати от сектор „Транспорт”, продължават да нарастват, но въпреки това са в границите, определени от ЕК за периода до 2030 г.</w:t>
      </w:r>
    </w:p>
    <w:p w:rsidR="001E297E" w:rsidRPr="00A4140B" w:rsidRDefault="001E297E" w:rsidP="00953B84">
      <w:pPr>
        <w:numPr>
          <w:ilvl w:val="0"/>
          <w:numId w:val="6"/>
        </w:numPr>
        <w:tabs>
          <w:tab w:val="clear" w:pos="1440"/>
          <w:tab w:val="num" w:pos="1080"/>
        </w:tabs>
        <w:spacing w:after="120" w:line="240" w:lineRule="auto"/>
        <w:ind w:left="0" w:firstLine="720"/>
        <w:jc w:val="both"/>
        <w:rPr>
          <w:rFonts w:ascii="Times New Roman" w:hAnsi="Times New Roman"/>
          <w:sz w:val="24"/>
          <w:szCs w:val="24"/>
          <w:lang w:eastAsia="hr-HR"/>
        </w:rPr>
      </w:pPr>
      <w:r w:rsidRPr="00A4140B">
        <w:rPr>
          <w:rFonts w:ascii="Times New Roman" w:hAnsi="Times New Roman"/>
          <w:sz w:val="24"/>
          <w:szCs w:val="24"/>
          <w:lang w:eastAsia="hr-HR"/>
        </w:rPr>
        <w:t>Обемът на извършените логистични дейности от транспорта показват, че движението на стоки поддържа постоянно равнище за изследвания период, докато превозите на пътници отчитат ръст, което е предпоставка за изпреварване на свободното движение на хора в ЕС спрямо свободното движение на стоки.</w:t>
      </w:r>
    </w:p>
    <w:p w:rsidR="001E297E" w:rsidRPr="00A4140B" w:rsidRDefault="001E297E" w:rsidP="00953B84">
      <w:pPr>
        <w:numPr>
          <w:ilvl w:val="0"/>
          <w:numId w:val="6"/>
        </w:numPr>
        <w:tabs>
          <w:tab w:val="clear" w:pos="1440"/>
          <w:tab w:val="num" w:pos="1080"/>
        </w:tabs>
        <w:spacing w:after="120" w:line="240" w:lineRule="auto"/>
        <w:ind w:left="0" w:firstLine="720"/>
        <w:jc w:val="both"/>
        <w:rPr>
          <w:rFonts w:ascii="Times New Roman" w:hAnsi="Times New Roman"/>
          <w:sz w:val="24"/>
          <w:szCs w:val="24"/>
          <w:lang w:eastAsia="hr-HR"/>
        </w:rPr>
      </w:pPr>
      <w:r w:rsidRPr="00A4140B">
        <w:rPr>
          <w:rFonts w:ascii="Times New Roman" w:hAnsi="Times New Roman"/>
          <w:sz w:val="24"/>
          <w:szCs w:val="24"/>
          <w:lang w:eastAsia="hr-HR"/>
        </w:rPr>
        <w:t>Използването на енергия от възобновяеми източници в сектора на „Транспорта” е сравнително ниско (под 6%), което трябва да бъде сигнал за институциите и предприятията, че в тази насока съществуват неразкрити и неизползвани възможности.</w:t>
      </w:r>
    </w:p>
    <w:p w:rsidR="001E297E" w:rsidRPr="00114C15" w:rsidRDefault="001E297E" w:rsidP="00953B84">
      <w:pPr>
        <w:spacing w:after="120" w:line="240" w:lineRule="auto"/>
        <w:jc w:val="both"/>
        <w:rPr>
          <w:rFonts w:ascii="Times New Roman" w:hAnsi="Times New Roman"/>
          <w:sz w:val="24"/>
          <w:szCs w:val="24"/>
          <w:lang w:eastAsia="hr-HR"/>
        </w:rPr>
      </w:pPr>
    </w:p>
    <w:p w:rsidR="001E297E" w:rsidRPr="00A4140B" w:rsidRDefault="001E297E" w:rsidP="00953B84">
      <w:pPr>
        <w:spacing w:after="120" w:line="240" w:lineRule="auto"/>
        <w:jc w:val="both"/>
        <w:rPr>
          <w:rFonts w:ascii="Times New Roman" w:hAnsi="Times New Roman"/>
          <w:b/>
          <w:sz w:val="24"/>
          <w:szCs w:val="24"/>
          <w:lang w:eastAsia="hr-HR"/>
        </w:rPr>
      </w:pPr>
      <w:r w:rsidRPr="00A4140B">
        <w:rPr>
          <w:rFonts w:ascii="Times New Roman" w:hAnsi="Times New Roman"/>
          <w:b/>
          <w:sz w:val="24"/>
          <w:szCs w:val="24"/>
          <w:lang w:eastAsia="hr-HR"/>
        </w:rPr>
        <w:t>Цитирани източници</w:t>
      </w:r>
      <w:r w:rsidRPr="00A4140B">
        <w:rPr>
          <w:rFonts w:ascii="Times New Roman" w:hAnsi="Times New Roman"/>
          <w:b/>
          <w:sz w:val="24"/>
          <w:szCs w:val="24"/>
          <w:lang w:val="ru-RU" w:eastAsia="hr-HR"/>
        </w:rPr>
        <w:t xml:space="preserve"> </w:t>
      </w:r>
    </w:p>
    <w:p w:rsidR="001E297E" w:rsidRPr="00A4140B" w:rsidRDefault="001E297E" w:rsidP="00953B84">
      <w:pPr>
        <w:spacing w:after="120" w:line="240" w:lineRule="auto"/>
        <w:jc w:val="both"/>
        <w:rPr>
          <w:rFonts w:ascii="Times New Roman" w:hAnsi="Times New Roman"/>
          <w:sz w:val="24"/>
          <w:szCs w:val="24"/>
          <w:lang w:eastAsia="hr-HR"/>
        </w:rPr>
      </w:pPr>
      <w:r w:rsidRPr="00A4140B">
        <w:rPr>
          <w:rFonts w:ascii="Times New Roman" w:hAnsi="Times New Roman"/>
          <w:sz w:val="24"/>
          <w:szCs w:val="24"/>
          <w:lang w:eastAsia="hr-HR"/>
        </w:rPr>
        <w:t xml:space="preserve">Димитров, П., Толев, М., Тодоров, Ф., Величкова, Е. &amp; Корбанколева, И. (2010). </w:t>
      </w:r>
      <w:r w:rsidRPr="00A4140B">
        <w:rPr>
          <w:rFonts w:ascii="Times New Roman" w:hAnsi="Times New Roman"/>
          <w:i/>
          <w:sz w:val="24"/>
          <w:szCs w:val="24"/>
          <w:lang w:eastAsia="hr-HR"/>
        </w:rPr>
        <w:t>Логистични системи</w:t>
      </w:r>
      <w:r w:rsidRPr="00A4140B">
        <w:rPr>
          <w:rFonts w:ascii="Times New Roman" w:hAnsi="Times New Roman"/>
          <w:sz w:val="24"/>
          <w:szCs w:val="24"/>
          <w:lang w:eastAsia="hr-HR"/>
        </w:rPr>
        <w:t>, София, УИ „Стопанство“.</w:t>
      </w:r>
    </w:p>
    <w:p w:rsidR="001E297E" w:rsidRPr="00A4140B" w:rsidRDefault="001E297E" w:rsidP="00953B84">
      <w:pPr>
        <w:spacing w:after="120" w:line="240" w:lineRule="auto"/>
        <w:jc w:val="both"/>
        <w:rPr>
          <w:rFonts w:ascii="Times New Roman" w:hAnsi="Times New Roman"/>
          <w:sz w:val="24"/>
          <w:szCs w:val="24"/>
          <w:lang w:val="en-US"/>
        </w:rPr>
      </w:pPr>
      <w:r w:rsidRPr="00A4140B">
        <w:rPr>
          <w:rFonts w:ascii="Times New Roman" w:hAnsi="Times New Roman"/>
          <w:color w:val="000000"/>
          <w:sz w:val="24"/>
          <w:szCs w:val="24"/>
          <w:lang w:val="en-US"/>
        </w:rPr>
        <w:t>Bazan</w:t>
      </w:r>
      <w:r w:rsidRPr="00A4140B">
        <w:rPr>
          <w:rFonts w:ascii="Times New Roman" w:hAnsi="Times New Roman"/>
          <w:color w:val="000000"/>
          <w:sz w:val="24"/>
          <w:szCs w:val="24"/>
        </w:rPr>
        <w:t xml:space="preserve">, </w:t>
      </w:r>
      <w:r w:rsidRPr="00A4140B">
        <w:rPr>
          <w:rFonts w:ascii="Times New Roman" w:hAnsi="Times New Roman"/>
          <w:color w:val="000000"/>
          <w:sz w:val="24"/>
          <w:szCs w:val="24"/>
          <w:lang w:val="en-US"/>
        </w:rPr>
        <w:t>E</w:t>
      </w:r>
      <w:r w:rsidRPr="00A4140B">
        <w:rPr>
          <w:rFonts w:ascii="Times New Roman" w:hAnsi="Times New Roman"/>
          <w:color w:val="000000"/>
          <w:sz w:val="24"/>
          <w:szCs w:val="24"/>
        </w:rPr>
        <w:t xml:space="preserve">., </w:t>
      </w:r>
      <w:r w:rsidRPr="00A4140B">
        <w:rPr>
          <w:rFonts w:ascii="Times New Roman" w:hAnsi="Times New Roman"/>
          <w:color w:val="000000"/>
          <w:sz w:val="24"/>
          <w:szCs w:val="24"/>
          <w:lang w:val="en-US"/>
        </w:rPr>
        <w:t>Jaber</w:t>
      </w:r>
      <w:r w:rsidRPr="00A4140B">
        <w:rPr>
          <w:rFonts w:ascii="Times New Roman" w:hAnsi="Times New Roman"/>
          <w:color w:val="000000"/>
          <w:sz w:val="24"/>
          <w:szCs w:val="24"/>
        </w:rPr>
        <w:t xml:space="preserve">, </w:t>
      </w:r>
      <w:r w:rsidRPr="00A4140B">
        <w:rPr>
          <w:rFonts w:ascii="Times New Roman" w:hAnsi="Times New Roman"/>
          <w:color w:val="000000"/>
          <w:sz w:val="24"/>
          <w:szCs w:val="24"/>
          <w:lang w:val="en-US"/>
        </w:rPr>
        <w:t>M</w:t>
      </w:r>
      <w:r w:rsidRPr="00A4140B">
        <w:rPr>
          <w:rFonts w:ascii="Times New Roman" w:hAnsi="Times New Roman"/>
          <w:color w:val="000000"/>
          <w:sz w:val="24"/>
          <w:szCs w:val="24"/>
        </w:rPr>
        <w:t>.</w:t>
      </w:r>
      <w:r w:rsidRPr="00A4140B">
        <w:rPr>
          <w:rFonts w:ascii="Times New Roman" w:hAnsi="Times New Roman"/>
          <w:color w:val="000000"/>
          <w:sz w:val="24"/>
          <w:szCs w:val="24"/>
          <w:lang w:val="en-US"/>
        </w:rPr>
        <w:t>Y</w:t>
      </w:r>
      <w:r w:rsidRPr="00A4140B">
        <w:rPr>
          <w:rFonts w:ascii="Times New Roman" w:hAnsi="Times New Roman"/>
          <w:color w:val="000000"/>
          <w:sz w:val="24"/>
          <w:szCs w:val="24"/>
        </w:rPr>
        <w:t xml:space="preserve">., </w:t>
      </w:r>
      <w:r w:rsidRPr="00A4140B">
        <w:rPr>
          <w:rFonts w:ascii="Times New Roman" w:hAnsi="Times New Roman"/>
          <w:color w:val="000000"/>
          <w:sz w:val="24"/>
          <w:szCs w:val="24"/>
          <w:lang w:val="en-US"/>
        </w:rPr>
        <w:t>Zanoni</w:t>
      </w:r>
      <w:r w:rsidRPr="00A4140B">
        <w:rPr>
          <w:rFonts w:ascii="Times New Roman" w:hAnsi="Times New Roman"/>
          <w:color w:val="000000"/>
          <w:sz w:val="24"/>
          <w:szCs w:val="24"/>
        </w:rPr>
        <w:t xml:space="preserve">, </w:t>
      </w:r>
      <w:r w:rsidRPr="00A4140B">
        <w:rPr>
          <w:rFonts w:ascii="Times New Roman" w:hAnsi="Times New Roman"/>
          <w:color w:val="000000"/>
          <w:sz w:val="24"/>
          <w:szCs w:val="24"/>
          <w:lang w:val="en-US"/>
        </w:rPr>
        <w:t>S</w:t>
      </w:r>
      <w:r w:rsidRPr="00A4140B">
        <w:rPr>
          <w:rFonts w:ascii="Times New Roman" w:hAnsi="Times New Roman"/>
          <w:color w:val="000000"/>
          <w:sz w:val="24"/>
          <w:szCs w:val="24"/>
        </w:rPr>
        <w:t xml:space="preserve">. (2015). </w:t>
      </w:r>
      <w:r w:rsidRPr="00A4140B">
        <w:rPr>
          <w:rFonts w:ascii="Times New Roman" w:hAnsi="Times New Roman"/>
          <w:sz w:val="24"/>
          <w:szCs w:val="24"/>
          <w:lang w:val="en-US"/>
        </w:rPr>
        <w:t xml:space="preserve">Supply Chain Models with Greenhouse Gases Emissions, Energy Usage and Different Coordination Decisions </w:t>
      </w:r>
      <w:r w:rsidRPr="00A4140B">
        <w:rPr>
          <w:rFonts w:ascii="Times New Roman" w:hAnsi="Times New Roman"/>
          <w:i/>
          <w:sz w:val="24"/>
          <w:szCs w:val="24"/>
          <w:lang w:val="en-US"/>
        </w:rPr>
        <w:t>Applied Mathematical Modelling</w:t>
      </w:r>
      <w:r w:rsidRPr="00A4140B">
        <w:rPr>
          <w:rFonts w:ascii="Times New Roman" w:hAnsi="Times New Roman"/>
          <w:sz w:val="24"/>
          <w:szCs w:val="24"/>
          <w:lang w:val="en-US"/>
        </w:rPr>
        <w:t>, 39 pp. 5131</w:t>
      </w:r>
      <w:r w:rsidRPr="00A4140B">
        <w:rPr>
          <w:rFonts w:ascii="Times New Roman" w:hAnsi="Times New Roman"/>
          <w:color w:val="000000"/>
          <w:sz w:val="24"/>
          <w:szCs w:val="24"/>
          <w:lang w:val="en-US"/>
        </w:rPr>
        <w:t>—</w:t>
      </w:r>
      <w:r w:rsidRPr="00A4140B">
        <w:rPr>
          <w:rFonts w:ascii="Times New Roman" w:hAnsi="Times New Roman"/>
          <w:sz w:val="24"/>
          <w:szCs w:val="24"/>
          <w:lang w:val="en-US"/>
        </w:rPr>
        <w:t>5151.</w:t>
      </w:r>
    </w:p>
    <w:p w:rsidR="001E297E" w:rsidRPr="00A4140B" w:rsidRDefault="001E297E" w:rsidP="00953B84">
      <w:pPr>
        <w:widowControl w:val="0"/>
        <w:autoSpaceDE w:val="0"/>
        <w:autoSpaceDN w:val="0"/>
        <w:adjustRightInd w:val="0"/>
        <w:spacing w:after="120" w:line="240" w:lineRule="auto"/>
        <w:jc w:val="both"/>
        <w:rPr>
          <w:rFonts w:ascii="Times New Roman" w:hAnsi="Times New Roman"/>
          <w:sz w:val="24"/>
          <w:szCs w:val="24"/>
          <w:lang w:val="en-US" w:eastAsia="hr-HR"/>
        </w:rPr>
      </w:pPr>
      <w:r w:rsidRPr="00A4140B">
        <w:rPr>
          <w:rFonts w:ascii="Times New Roman" w:hAnsi="Times New Roman"/>
          <w:sz w:val="24"/>
          <w:szCs w:val="24"/>
          <w:lang w:val="en-US" w:eastAsia="hr-HR"/>
        </w:rPr>
        <w:t>Cullinane, Sh. &amp; Edwards, J.</w:t>
      </w:r>
      <w:r w:rsidRPr="00A4140B">
        <w:rPr>
          <w:rFonts w:ascii="Times New Roman" w:hAnsi="Times New Roman"/>
          <w:sz w:val="24"/>
          <w:szCs w:val="24"/>
          <w:lang w:val="en-US"/>
        </w:rPr>
        <w:t xml:space="preserve"> </w:t>
      </w:r>
      <w:r w:rsidRPr="00A4140B">
        <w:rPr>
          <w:rFonts w:ascii="Times New Roman" w:hAnsi="Times New Roman"/>
          <w:sz w:val="24"/>
          <w:szCs w:val="24"/>
          <w:lang w:val="en-US" w:eastAsia="hr-HR"/>
        </w:rPr>
        <w:t xml:space="preserve">(2010). </w:t>
      </w:r>
      <w:r w:rsidRPr="00A4140B">
        <w:rPr>
          <w:rFonts w:ascii="Times New Roman" w:hAnsi="Times New Roman"/>
          <w:sz w:val="24"/>
          <w:szCs w:val="24"/>
          <w:lang w:eastAsia="hr-HR"/>
        </w:rPr>
        <w:t xml:space="preserve"> </w:t>
      </w:r>
      <w:r w:rsidRPr="00A4140B">
        <w:rPr>
          <w:rFonts w:ascii="Times New Roman" w:hAnsi="Times New Roman"/>
          <w:i/>
          <w:sz w:val="24"/>
          <w:szCs w:val="24"/>
          <w:lang w:val="en-US" w:eastAsia="hr-HR"/>
        </w:rPr>
        <w:t>Assessing the Environmental Impacts of Freight Transport</w:t>
      </w:r>
      <w:r w:rsidRPr="00A4140B">
        <w:rPr>
          <w:rFonts w:ascii="Times New Roman" w:hAnsi="Times New Roman"/>
          <w:sz w:val="24"/>
          <w:szCs w:val="24"/>
          <w:lang w:val="en-US" w:eastAsia="hr-HR"/>
        </w:rPr>
        <w:t>.</w:t>
      </w:r>
      <w:r w:rsidRPr="00A4140B">
        <w:rPr>
          <w:rFonts w:ascii="Times New Roman" w:hAnsi="Times New Roman"/>
          <w:sz w:val="24"/>
          <w:szCs w:val="24"/>
          <w:lang w:val="en-US"/>
        </w:rPr>
        <w:t xml:space="preserve"> </w:t>
      </w:r>
      <w:r w:rsidRPr="00A4140B">
        <w:rPr>
          <w:rFonts w:ascii="Times New Roman" w:hAnsi="Times New Roman"/>
          <w:sz w:val="24"/>
          <w:szCs w:val="24"/>
          <w:lang w:val="en-US" w:eastAsia="hr-HR"/>
        </w:rPr>
        <w:t xml:space="preserve">In McKinnon A. Cullinane Sh,. Browne, M. &amp;  Whiteing A. (Ed.). </w:t>
      </w:r>
      <w:r w:rsidRPr="00A4140B">
        <w:rPr>
          <w:rFonts w:ascii="Times New Roman" w:hAnsi="Times New Roman"/>
          <w:i/>
          <w:sz w:val="24"/>
          <w:szCs w:val="24"/>
          <w:lang w:val="en-US" w:eastAsia="hr-HR"/>
        </w:rPr>
        <w:t>Green Logistics: Improving the Environmental Sustainability of Logistics</w:t>
      </w:r>
      <w:r w:rsidRPr="00A4140B">
        <w:rPr>
          <w:rFonts w:ascii="Times New Roman" w:hAnsi="Times New Roman"/>
          <w:sz w:val="24"/>
          <w:szCs w:val="24"/>
          <w:lang w:val="en-US" w:eastAsia="hr-HR"/>
        </w:rPr>
        <w:t>, London: Kogan Page Limited, pp. 31 – 48.</w:t>
      </w:r>
    </w:p>
    <w:p w:rsidR="001E297E" w:rsidRPr="00A4140B" w:rsidRDefault="001E297E" w:rsidP="00953B84">
      <w:pPr>
        <w:widowControl w:val="0"/>
        <w:autoSpaceDE w:val="0"/>
        <w:autoSpaceDN w:val="0"/>
        <w:adjustRightInd w:val="0"/>
        <w:spacing w:after="120" w:line="240" w:lineRule="auto"/>
        <w:jc w:val="both"/>
        <w:rPr>
          <w:rFonts w:ascii="Times New Roman" w:hAnsi="Times New Roman"/>
          <w:sz w:val="24"/>
          <w:szCs w:val="24"/>
          <w:lang w:val="en-US" w:eastAsia="hr-HR"/>
        </w:rPr>
      </w:pPr>
      <w:r w:rsidRPr="00A4140B">
        <w:rPr>
          <w:rFonts w:ascii="Times New Roman" w:hAnsi="Times New Roman"/>
          <w:sz w:val="24"/>
          <w:szCs w:val="24"/>
          <w:lang w:val="en-US" w:eastAsia="hr-HR"/>
        </w:rPr>
        <w:t>Harris, I., Rodrigues, V.</w:t>
      </w:r>
      <w:r w:rsidRPr="00A4140B">
        <w:rPr>
          <w:rFonts w:ascii="Times New Roman" w:hAnsi="Times New Roman"/>
          <w:sz w:val="24"/>
          <w:szCs w:val="24"/>
          <w:lang w:eastAsia="hr-HR"/>
        </w:rPr>
        <w:t xml:space="preserve"> </w:t>
      </w:r>
      <w:r w:rsidRPr="00A4140B">
        <w:rPr>
          <w:rFonts w:ascii="Times New Roman" w:hAnsi="Times New Roman"/>
          <w:sz w:val="24"/>
          <w:szCs w:val="24"/>
          <w:lang w:val="en-US" w:eastAsia="hr-HR"/>
        </w:rPr>
        <w:t xml:space="preserve">S., Naim, M., Mumford, C. (2010). </w:t>
      </w:r>
      <w:r w:rsidRPr="00A4140B">
        <w:rPr>
          <w:rFonts w:ascii="Times New Roman" w:hAnsi="Times New Roman"/>
          <w:i/>
          <w:sz w:val="24"/>
          <w:szCs w:val="24"/>
          <w:lang w:val="en-US" w:eastAsia="hr-HR"/>
        </w:rPr>
        <w:t>Restructuring of Logistics Systems and Supply Chains</w:t>
      </w:r>
      <w:r w:rsidRPr="00A4140B">
        <w:rPr>
          <w:rFonts w:ascii="Times New Roman" w:hAnsi="Times New Roman"/>
          <w:sz w:val="24"/>
          <w:szCs w:val="24"/>
          <w:lang w:val="en-US" w:eastAsia="hr-HR"/>
        </w:rPr>
        <w:t xml:space="preserve">. In McKinnon A. Cullinane Sh,. Browne, M. &amp;  Whiteing A. (Ed.). </w:t>
      </w:r>
      <w:r w:rsidRPr="00A4140B">
        <w:rPr>
          <w:rFonts w:ascii="Times New Roman" w:hAnsi="Times New Roman"/>
          <w:i/>
          <w:sz w:val="24"/>
          <w:szCs w:val="24"/>
          <w:lang w:val="en-US" w:eastAsia="hr-HR"/>
        </w:rPr>
        <w:t>Green Logistics: Improving the Environmental Sustainability of Logistics</w:t>
      </w:r>
      <w:r w:rsidRPr="00A4140B">
        <w:rPr>
          <w:rFonts w:ascii="Times New Roman" w:hAnsi="Times New Roman"/>
          <w:sz w:val="24"/>
          <w:szCs w:val="24"/>
          <w:lang w:val="en-US" w:eastAsia="hr-HR"/>
        </w:rPr>
        <w:t>, London: Kogan Page Limited, pp. 101 – 123.</w:t>
      </w:r>
    </w:p>
    <w:p w:rsidR="001E297E" w:rsidRPr="00A4140B" w:rsidRDefault="001E297E" w:rsidP="00953B84">
      <w:pPr>
        <w:widowControl w:val="0"/>
        <w:autoSpaceDE w:val="0"/>
        <w:autoSpaceDN w:val="0"/>
        <w:adjustRightInd w:val="0"/>
        <w:spacing w:after="120" w:line="240" w:lineRule="auto"/>
        <w:jc w:val="both"/>
        <w:rPr>
          <w:rFonts w:ascii="Times New Roman" w:hAnsi="Times New Roman"/>
          <w:sz w:val="24"/>
          <w:szCs w:val="24"/>
          <w:lang w:val="en-US" w:eastAsia="hr-HR"/>
        </w:rPr>
      </w:pPr>
      <w:r w:rsidRPr="00A4140B">
        <w:rPr>
          <w:rFonts w:ascii="Times New Roman" w:hAnsi="Times New Roman"/>
          <w:sz w:val="24"/>
          <w:szCs w:val="24"/>
          <w:lang w:val="en-US" w:eastAsia="hr-HR"/>
        </w:rPr>
        <w:t xml:space="preserve">McKinnon, A. (2010). </w:t>
      </w:r>
      <w:r w:rsidRPr="00A4140B">
        <w:rPr>
          <w:rFonts w:ascii="Times New Roman" w:hAnsi="Times New Roman"/>
          <w:i/>
          <w:sz w:val="24"/>
          <w:szCs w:val="24"/>
          <w:lang w:val="en-US" w:eastAsia="hr-HR"/>
        </w:rPr>
        <w:t>Environmental Sustainability: A New Priority for Logistics Managers</w:t>
      </w:r>
      <w:r w:rsidRPr="00A4140B">
        <w:rPr>
          <w:rFonts w:ascii="Times New Roman" w:hAnsi="Times New Roman"/>
          <w:sz w:val="24"/>
          <w:szCs w:val="24"/>
          <w:lang w:val="en-US" w:eastAsia="hr-HR"/>
        </w:rPr>
        <w:t>. In McKinnon A. Cullinane Sh,. Browne, M.</w:t>
      </w:r>
      <w:r w:rsidRPr="00A4140B">
        <w:rPr>
          <w:rFonts w:ascii="Times New Roman" w:hAnsi="Times New Roman"/>
          <w:sz w:val="24"/>
          <w:szCs w:val="24"/>
          <w:lang w:val="en-US"/>
        </w:rPr>
        <w:t xml:space="preserve"> </w:t>
      </w:r>
      <w:r w:rsidRPr="00A4140B">
        <w:rPr>
          <w:rFonts w:ascii="Times New Roman" w:hAnsi="Times New Roman"/>
          <w:sz w:val="24"/>
          <w:szCs w:val="24"/>
          <w:lang w:val="en-US" w:eastAsia="hr-HR"/>
        </w:rPr>
        <w:t xml:space="preserve">&amp;  Whiteing A. (Ed.). </w:t>
      </w:r>
      <w:r w:rsidRPr="00A4140B">
        <w:rPr>
          <w:rFonts w:ascii="Times New Roman" w:hAnsi="Times New Roman"/>
          <w:i/>
          <w:sz w:val="24"/>
          <w:szCs w:val="24"/>
          <w:lang w:val="en-US" w:eastAsia="hr-HR"/>
        </w:rPr>
        <w:t>Green Logistics: Improving the Environmental Sustainability of Logistics</w:t>
      </w:r>
      <w:r w:rsidRPr="00A4140B">
        <w:rPr>
          <w:rFonts w:ascii="Times New Roman" w:hAnsi="Times New Roman"/>
          <w:sz w:val="24"/>
          <w:szCs w:val="24"/>
          <w:lang w:val="en-US" w:eastAsia="hr-HR"/>
        </w:rPr>
        <w:t>, London: Kogan Page Limited, pp. 3-30.</w:t>
      </w:r>
    </w:p>
    <w:p w:rsidR="001E297E" w:rsidRPr="00A4140B" w:rsidRDefault="001E297E" w:rsidP="00953B84">
      <w:pPr>
        <w:autoSpaceDE w:val="0"/>
        <w:autoSpaceDN w:val="0"/>
        <w:adjustRightInd w:val="0"/>
        <w:spacing w:after="120" w:line="240" w:lineRule="auto"/>
        <w:jc w:val="both"/>
        <w:rPr>
          <w:rFonts w:ascii="Times New Roman" w:hAnsi="Times New Roman"/>
          <w:color w:val="000000"/>
          <w:sz w:val="24"/>
          <w:szCs w:val="24"/>
          <w:lang w:val="en-US"/>
        </w:rPr>
      </w:pPr>
      <w:r w:rsidRPr="00A4140B">
        <w:rPr>
          <w:rFonts w:ascii="Times New Roman" w:hAnsi="Times New Roman"/>
          <w:color w:val="000000"/>
          <w:sz w:val="24"/>
          <w:szCs w:val="24"/>
          <w:lang w:val="en-US"/>
        </w:rPr>
        <w:t>Pamučar, D., Gigović, L., Ćirović G., Regodić, M.</w:t>
      </w:r>
      <w:r w:rsidRPr="00A4140B">
        <w:rPr>
          <w:rFonts w:ascii="Times New Roman" w:hAnsi="Times New Roman"/>
          <w:sz w:val="24"/>
          <w:szCs w:val="24"/>
          <w:lang w:val="en-US"/>
        </w:rPr>
        <w:t xml:space="preserve"> (2016). </w:t>
      </w:r>
      <w:r w:rsidRPr="00A4140B">
        <w:rPr>
          <w:rFonts w:ascii="Times New Roman" w:hAnsi="Times New Roman"/>
          <w:color w:val="000000"/>
          <w:sz w:val="24"/>
          <w:szCs w:val="24"/>
          <w:lang w:val="en-US"/>
        </w:rPr>
        <w:t xml:space="preserve">Transport Spatial Model for the Definition of Green Routes for City Logistics Centers // </w:t>
      </w:r>
      <w:r w:rsidRPr="00A4140B">
        <w:rPr>
          <w:rFonts w:ascii="Times New Roman" w:hAnsi="Times New Roman"/>
          <w:i/>
          <w:color w:val="000000"/>
          <w:sz w:val="24"/>
          <w:szCs w:val="24"/>
          <w:lang w:val="en-US"/>
        </w:rPr>
        <w:t>Environmental Impact Assessment Review</w:t>
      </w:r>
      <w:r w:rsidRPr="00A4140B">
        <w:rPr>
          <w:rFonts w:ascii="Times New Roman" w:hAnsi="Times New Roman"/>
          <w:color w:val="000000"/>
          <w:sz w:val="24"/>
          <w:szCs w:val="24"/>
          <w:lang w:val="en-US"/>
        </w:rPr>
        <w:t>, 56 pp. 72—87.</w:t>
      </w:r>
    </w:p>
    <w:p w:rsidR="001E297E" w:rsidRPr="00A4140B" w:rsidRDefault="001E297E" w:rsidP="00953B84">
      <w:pPr>
        <w:widowControl w:val="0"/>
        <w:autoSpaceDE w:val="0"/>
        <w:autoSpaceDN w:val="0"/>
        <w:adjustRightInd w:val="0"/>
        <w:spacing w:after="120" w:line="240" w:lineRule="auto"/>
        <w:jc w:val="both"/>
        <w:rPr>
          <w:rFonts w:ascii="Times New Roman" w:hAnsi="Times New Roman"/>
          <w:sz w:val="24"/>
          <w:szCs w:val="24"/>
          <w:lang w:val="en-US" w:eastAsia="hr-HR"/>
        </w:rPr>
      </w:pPr>
      <w:r w:rsidRPr="00A4140B">
        <w:rPr>
          <w:rFonts w:ascii="Times New Roman" w:hAnsi="Times New Roman"/>
          <w:noProof/>
          <w:sz w:val="24"/>
          <w:szCs w:val="24"/>
          <w:lang w:val="en-US" w:eastAsia="hr-HR"/>
        </w:rPr>
        <w:t xml:space="preserve">Panagakos, G. </w:t>
      </w:r>
      <w:r w:rsidRPr="00A4140B">
        <w:rPr>
          <w:rFonts w:ascii="Times New Roman" w:hAnsi="Times New Roman"/>
          <w:sz w:val="24"/>
          <w:szCs w:val="24"/>
          <w:lang w:val="en-US" w:eastAsia="hr-HR"/>
        </w:rPr>
        <w:t xml:space="preserve">(2016). </w:t>
      </w:r>
      <w:r w:rsidRPr="00A4140B">
        <w:rPr>
          <w:rFonts w:ascii="Times New Roman" w:hAnsi="Times New Roman"/>
          <w:i/>
          <w:sz w:val="24"/>
          <w:szCs w:val="24"/>
          <w:lang w:val="en-US" w:eastAsia="hr-HR"/>
        </w:rPr>
        <w:t xml:space="preserve">The Policy Context. </w:t>
      </w:r>
      <w:r w:rsidRPr="00A4140B">
        <w:rPr>
          <w:rFonts w:ascii="Times New Roman" w:hAnsi="Times New Roman"/>
          <w:sz w:val="24"/>
          <w:szCs w:val="24"/>
          <w:lang w:val="en-US" w:eastAsia="hr-HR"/>
        </w:rPr>
        <w:t>In</w:t>
      </w:r>
      <w:r w:rsidRPr="00A4140B">
        <w:rPr>
          <w:rFonts w:ascii="Times New Roman" w:hAnsi="Times New Roman"/>
          <w:i/>
          <w:sz w:val="24"/>
          <w:szCs w:val="24"/>
          <w:lang w:val="en-US" w:eastAsia="hr-HR"/>
        </w:rPr>
        <w:t xml:space="preserve"> </w:t>
      </w:r>
      <w:r w:rsidRPr="00A4140B">
        <w:rPr>
          <w:rFonts w:ascii="Times New Roman" w:hAnsi="Times New Roman"/>
          <w:noProof/>
          <w:sz w:val="24"/>
          <w:szCs w:val="24"/>
          <w:lang w:val="en-US" w:eastAsia="hr-HR"/>
        </w:rPr>
        <w:t xml:space="preserve">Psaraftis, N. H. (Ed.) </w:t>
      </w:r>
      <w:r w:rsidRPr="00A4140B">
        <w:rPr>
          <w:rFonts w:ascii="Times New Roman" w:hAnsi="Times New Roman"/>
          <w:i/>
          <w:noProof/>
          <w:sz w:val="24"/>
          <w:szCs w:val="24"/>
          <w:lang w:val="en-US" w:eastAsia="hr-HR"/>
        </w:rPr>
        <w:t>Green Transportation Logistics The Quest for Win-Win Solutions</w:t>
      </w:r>
      <w:r w:rsidRPr="00A4140B">
        <w:rPr>
          <w:rFonts w:ascii="Times New Roman" w:hAnsi="Times New Roman"/>
          <w:noProof/>
          <w:sz w:val="24"/>
          <w:szCs w:val="24"/>
          <w:lang w:val="en-US" w:eastAsia="hr-HR"/>
        </w:rPr>
        <w:t>,</w:t>
      </w:r>
      <w:r w:rsidRPr="00A4140B">
        <w:rPr>
          <w:rFonts w:ascii="Times New Roman" w:hAnsi="Times New Roman"/>
          <w:sz w:val="24"/>
          <w:szCs w:val="24"/>
          <w:lang w:val="en-US"/>
        </w:rPr>
        <w:t xml:space="preserve"> </w:t>
      </w:r>
      <w:r w:rsidRPr="00A4140B">
        <w:rPr>
          <w:rFonts w:ascii="Times New Roman" w:hAnsi="Times New Roman"/>
          <w:noProof/>
          <w:sz w:val="24"/>
          <w:szCs w:val="24"/>
          <w:lang w:val="en-US" w:eastAsia="hr-HR"/>
        </w:rPr>
        <w:t>Switzerland: Springer International Publishing, pp. 1 – 40.</w:t>
      </w:r>
    </w:p>
    <w:p w:rsidR="001E297E" w:rsidRPr="00A4140B" w:rsidRDefault="001E297E" w:rsidP="00953B84">
      <w:pPr>
        <w:spacing w:after="120" w:line="240" w:lineRule="auto"/>
        <w:jc w:val="both"/>
        <w:rPr>
          <w:rFonts w:ascii="Times New Roman" w:hAnsi="Times New Roman"/>
          <w:noProof/>
          <w:sz w:val="24"/>
          <w:szCs w:val="24"/>
          <w:lang w:val="en-US" w:eastAsia="hr-HR"/>
        </w:rPr>
      </w:pPr>
      <w:r w:rsidRPr="00A4140B">
        <w:rPr>
          <w:rFonts w:ascii="Times New Roman" w:hAnsi="Times New Roman"/>
          <w:noProof/>
          <w:sz w:val="24"/>
          <w:szCs w:val="24"/>
          <w:lang w:val="en-US" w:eastAsia="hr-HR"/>
        </w:rPr>
        <w:t>Psaraftis, N. H. (ed.), (2016). Green Transportation Logistics The Quest for Win-Win Solutions,</w:t>
      </w:r>
      <w:r w:rsidRPr="00A4140B">
        <w:rPr>
          <w:rFonts w:ascii="Times New Roman" w:hAnsi="Times New Roman"/>
          <w:sz w:val="24"/>
          <w:szCs w:val="24"/>
          <w:lang w:val="en-US"/>
        </w:rPr>
        <w:t xml:space="preserve"> </w:t>
      </w:r>
      <w:r w:rsidRPr="00A4140B">
        <w:rPr>
          <w:rFonts w:ascii="Times New Roman" w:hAnsi="Times New Roman"/>
          <w:noProof/>
          <w:sz w:val="24"/>
          <w:szCs w:val="24"/>
          <w:lang w:val="en-US" w:eastAsia="hr-HR"/>
        </w:rPr>
        <w:t xml:space="preserve">Switzerland: Springer International Publishing </w:t>
      </w:r>
    </w:p>
    <w:p w:rsidR="001E297E" w:rsidRPr="00A4140B" w:rsidRDefault="001E297E" w:rsidP="00953B84">
      <w:pPr>
        <w:autoSpaceDE w:val="0"/>
        <w:autoSpaceDN w:val="0"/>
        <w:adjustRightInd w:val="0"/>
        <w:spacing w:after="120" w:line="240" w:lineRule="auto"/>
        <w:jc w:val="both"/>
        <w:rPr>
          <w:rFonts w:ascii="Times New Roman" w:hAnsi="Times New Roman"/>
          <w:color w:val="000000"/>
          <w:sz w:val="24"/>
          <w:szCs w:val="24"/>
          <w:lang w:val="en-US"/>
        </w:rPr>
      </w:pPr>
      <w:r w:rsidRPr="00A4140B">
        <w:rPr>
          <w:rFonts w:ascii="Times New Roman" w:hAnsi="Times New Roman"/>
          <w:bCs/>
          <w:sz w:val="24"/>
          <w:szCs w:val="24"/>
          <w:lang w:val="en-US" w:eastAsia="bg-BG"/>
        </w:rPr>
        <w:t>Taha, M., Fors, M.N. &amp; Shoukry A.</w:t>
      </w:r>
      <w:r w:rsidRPr="00A4140B">
        <w:rPr>
          <w:rFonts w:ascii="Times New Roman" w:hAnsi="Times New Roman"/>
          <w:bCs/>
          <w:sz w:val="24"/>
          <w:szCs w:val="24"/>
          <w:lang w:eastAsia="bg-BG"/>
        </w:rPr>
        <w:t xml:space="preserve"> </w:t>
      </w:r>
      <w:r w:rsidRPr="00A4140B">
        <w:rPr>
          <w:rFonts w:ascii="Times New Roman" w:hAnsi="Times New Roman"/>
          <w:bCs/>
          <w:sz w:val="24"/>
          <w:szCs w:val="24"/>
          <w:lang w:val="en-US" w:eastAsia="bg-BG"/>
        </w:rPr>
        <w:t xml:space="preserve">A., (2014). An Exact Solution for a Class of Green Vehicle Routing Problem, </w:t>
      </w:r>
      <w:r w:rsidRPr="00A4140B">
        <w:rPr>
          <w:rFonts w:ascii="Times New Roman" w:hAnsi="Times New Roman"/>
          <w:i/>
          <w:iCs/>
          <w:sz w:val="24"/>
          <w:szCs w:val="24"/>
          <w:lang w:val="en-US" w:eastAsia="bg-BG"/>
        </w:rPr>
        <w:t xml:space="preserve">Proceedings of the 2014 International Conference on Industrial Engineering and Operations Management, </w:t>
      </w:r>
      <w:r w:rsidRPr="00A4140B">
        <w:rPr>
          <w:rFonts w:ascii="Times New Roman" w:hAnsi="Times New Roman"/>
          <w:iCs/>
          <w:sz w:val="24"/>
          <w:szCs w:val="24"/>
          <w:lang w:val="en-US" w:eastAsia="bg-BG"/>
        </w:rPr>
        <w:t>Bali, Indonesia, January 7-9, pp. 1383</w:t>
      </w:r>
      <w:r w:rsidRPr="00A4140B">
        <w:rPr>
          <w:rFonts w:ascii="Times New Roman" w:hAnsi="Times New Roman"/>
          <w:color w:val="000000"/>
          <w:sz w:val="24"/>
          <w:szCs w:val="24"/>
          <w:lang w:val="en-US"/>
        </w:rPr>
        <w:t>-1390.</w:t>
      </w:r>
    </w:p>
    <w:p w:rsidR="001E297E" w:rsidRPr="00A4140B" w:rsidRDefault="001E297E" w:rsidP="00953B84">
      <w:pPr>
        <w:autoSpaceDE w:val="0"/>
        <w:autoSpaceDN w:val="0"/>
        <w:adjustRightInd w:val="0"/>
        <w:spacing w:after="120" w:line="240" w:lineRule="auto"/>
        <w:jc w:val="both"/>
        <w:rPr>
          <w:rFonts w:ascii="Times New Roman" w:hAnsi="Times New Roman"/>
          <w:color w:val="000000"/>
          <w:sz w:val="24"/>
          <w:szCs w:val="24"/>
          <w:lang w:val="en-US"/>
        </w:rPr>
      </w:pPr>
      <w:r w:rsidRPr="00A4140B">
        <w:rPr>
          <w:rFonts w:ascii="Times New Roman" w:hAnsi="Times New Roman"/>
          <w:color w:val="000000"/>
          <w:sz w:val="24"/>
          <w:szCs w:val="24"/>
          <w:lang w:val="en-US"/>
        </w:rPr>
        <w:t xml:space="preserve">To, W. M. </w:t>
      </w:r>
      <w:r w:rsidRPr="00A4140B">
        <w:rPr>
          <w:rFonts w:ascii="Times New Roman" w:hAnsi="Times New Roman"/>
          <w:bCs/>
          <w:sz w:val="24"/>
          <w:szCs w:val="24"/>
          <w:lang w:val="en-US" w:eastAsia="hr-HR"/>
        </w:rPr>
        <w:t xml:space="preserve">(2015). </w:t>
      </w:r>
      <w:r w:rsidRPr="00A4140B">
        <w:rPr>
          <w:rFonts w:ascii="Times New Roman" w:hAnsi="Times New Roman"/>
          <w:color w:val="000000"/>
          <w:sz w:val="24"/>
          <w:szCs w:val="24"/>
          <w:lang w:val="en-US"/>
        </w:rPr>
        <w:t>Greenhouse Gases Emissions from the Logistics Sector: the Case of Hong Kong, China //</w:t>
      </w:r>
      <w:r w:rsidRPr="00A4140B">
        <w:rPr>
          <w:rFonts w:ascii="Times New Roman" w:hAnsi="Times New Roman"/>
          <w:bCs/>
          <w:i/>
          <w:sz w:val="24"/>
          <w:szCs w:val="24"/>
          <w:lang w:val="en-US" w:eastAsia="hr-HR"/>
        </w:rPr>
        <w:t>Journal of Cleaner Production,</w:t>
      </w:r>
      <w:r w:rsidRPr="00A4140B">
        <w:rPr>
          <w:rFonts w:ascii="Times New Roman" w:hAnsi="Times New Roman"/>
          <w:bCs/>
          <w:sz w:val="24"/>
          <w:szCs w:val="24"/>
          <w:lang w:val="en-US" w:eastAsia="hr-HR"/>
        </w:rPr>
        <w:t xml:space="preserve"> 103, рр. 658</w:t>
      </w:r>
      <w:r w:rsidRPr="00A4140B">
        <w:rPr>
          <w:rFonts w:ascii="Times New Roman" w:hAnsi="Times New Roman"/>
          <w:color w:val="000000"/>
          <w:sz w:val="24"/>
          <w:szCs w:val="24"/>
          <w:lang w:val="en-US"/>
        </w:rPr>
        <w:t>—</w:t>
      </w:r>
      <w:r w:rsidRPr="00A4140B">
        <w:rPr>
          <w:rFonts w:ascii="Times New Roman" w:hAnsi="Times New Roman"/>
          <w:bCs/>
          <w:sz w:val="24"/>
          <w:szCs w:val="24"/>
          <w:lang w:val="en-US" w:eastAsia="hr-HR"/>
        </w:rPr>
        <w:t>664.</w:t>
      </w:r>
    </w:p>
    <w:p w:rsidR="001E297E" w:rsidRPr="00A4140B" w:rsidRDefault="001E297E" w:rsidP="00953B84">
      <w:pPr>
        <w:spacing w:after="120" w:line="240" w:lineRule="auto"/>
        <w:jc w:val="both"/>
        <w:rPr>
          <w:rFonts w:ascii="Times New Roman" w:hAnsi="Times New Roman"/>
          <w:sz w:val="24"/>
          <w:szCs w:val="24"/>
          <w:lang w:val="en-US"/>
        </w:rPr>
      </w:pPr>
      <w:r w:rsidRPr="00A4140B">
        <w:rPr>
          <w:rFonts w:ascii="Times New Roman" w:hAnsi="Times New Roman"/>
          <w:sz w:val="24"/>
          <w:szCs w:val="24"/>
          <w:lang w:val="en-US"/>
        </w:rPr>
        <w:t xml:space="preserve">Ugarte, G. M., Golden, J. S., Dooley, K. J., (2016). Lean Versusgreen: The impact of Lean Logistics on Green House Gas Emissions in Consumer Good Supply Chains // </w:t>
      </w:r>
      <w:r w:rsidRPr="00A4140B">
        <w:rPr>
          <w:rFonts w:ascii="Times New Roman" w:hAnsi="Times New Roman"/>
          <w:i/>
          <w:sz w:val="24"/>
          <w:szCs w:val="24"/>
          <w:lang w:val="en-US"/>
        </w:rPr>
        <w:t>Journal of Purchasing &amp; Supply Management,</w:t>
      </w:r>
      <w:r w:rsidRPr="00A4140B">
        <w:rPr>
          <w:rFonts w:ascii="Times New Roman" w:hAnsi="Times New Roman"/>
          <w:sz w:val="24"/>
          <w:szCs w:val="24"/>
          <w:lang w:val="en-US"/>
        </w:rPr>
        <w:t xml:space="preserve"> 22, рр. 98</w:t>
      </w:r>
      <w:r w:rsidRPr="00A4140B">
        <w:rPr>
          <w:rFonts w:ascii="Times New Roman" w:hAnsi="Times New Roman"/>
          <w:color w:val="000000"/>
          <w:sz w:val="24"/>
          <w:szCs w:val="24"/>
          <w:lang w:val="en-US"/>
        </w:rPr>
        <w:t>—</w:t>
      </w:r>
      <w:r w:rsidRPr="00A4140B">
        <w:rPr>
          <w:rFonts w:ascii="Times New Roman" w:hAnsi="Times New Roman"/>
          <w:sz w:val="24"/>
          <w:szCs w:val="24"/>
          <w:lang w:val="en-US"/>
        </w:rPr>
        <w:t>109.</w:t>
      </w:r>
    </w:p>
    <w:p w:rsidR="001E297E" w:rsidRPr="00A4140B" w:rsidRDefault="001E297E" w:rsidP="00953B84">
      <w:pPr>
        <w:autoSpaceDE w:val="0"/>
        <w:autoSpaceDN w:val="0"/>
        <w:adjustRightInd w:val="0"/>
        <w:spacing w:after="120" w:line="240" w:lineRule="auto"/>
        <w:jc w:val="both"/>
        <w:rPr>
          <w:rFonts w:ascii="Times New Roman" w:hAnsi="Times New Roman"/>
          <w:sz w:val="24"/>
          <w:szCs w:val="24"/>
        </w:rPr>
      </w:pPr>
      <w:r w:rsidRPr="00A4140B">
        <w:rPr>
          <w:rFonts w:ascii="Times New Roman" w:hAnsi="Times New Roman"/>
          <w:sz w:val="24"/>
          <w:szCs w:val="24"/>
        </w:rPr>
        <w:t xml:space="preserve">Европейска комисия (ЕК) (2011) Бяла книга Пътна карта за постигането на единно европейско транспортно пространство – към конкурентоспособна транспортна система с ефективно използване на ресурсите </w:t>
      </w:r>
      <w:r w:rsidRPr="00A4140B">
        <w:rPr>
          <w:rFonts w:ascii="Times New Roman" w:hAnsi="Times New Roman"/>
          <w:bCs/>
          <w:kern w:val="36"/>
          <w:sz w:val="24"/>
          <w:szCs w:val="24"/>
          <w:lang w:val="en-US" w:eastAsia="zh-CN"/>
        </w:rPr>
        <w:sym w:font="Symbol" w:char="F05B"/>
      </w:r>
      <w:r w:rsidRPr="00A4140B">
        <w:rPr>
          <w:rFonts w:ascii="Times New Roman" w:hAnsi="Times New Roman"/>
          <w:bCs/>
          <w:kern w:val="36"/>
          <w:sz w:val="24"/>
          <w:szCs w:val="24"/>
          <w:lang w:val="en-US" w:eastAsia="zh-CN"/>
        </w:rPr>
        <w:t>pdf</w:t>
      </w:r>
      <w:r w:rsidRPr="00A4140B">
        <w:rPr>
          <w:rFonts w:ascii="Times New Roman" w:hAnsi="Times New Roman"/>
          <w:bCs/>
          <w:kern w:val="36"/>
          <w:sz w:val="24"/>
          <w:szCs w:val="24"/>
          <w:lang w:val="en-US" w:eastAsia="zh-CN"/>
        </w:rPr>
        <w:sym w:font="Symbol" w:char="F05D"/>
      </w:r>
      <w:r w:rsidRPr="00A4140B">
        <w:rPr>
          <w:rFonts w:ascii="Times New Roman" w:hAnsi="Times New Roman"/>
          <w:sz w:val="24"/>
          <w:szCs w:val="24"/>
        </w:rPr>
        <w:t xml:space="preserve"> </w:t>
      </w:r>
      <w:r w:rsidRPr="00A4140B">
        <w:rPr>
          <w:rFonts w:ascii="Times New Roman" w:hAnsi="Times New Roman"/>
          <w:bCs/>
          <w:kern w:val="36"/>
          <w:sz w:val="24"/>
          <w:szCs w:val="24"/>
          <w:lang w:val="en-US" w:eastAsia="zh-CN"/>
        </w:rPr>
        <w:t>Available</w:t>
      </w:r>
      <w:r w:rsidRPr="00A4140B">
        <w:rPr>
          <w:rFonts w:ascii="Times New Roman" w:hAnsi="Times New Roman"/>
          <w:bCs/>
          <w:kern w:val="36"/>
          <w:sz w:val="24"/>
          <w:szCs w:val="24"/>
          <w:lang w:val="ru-RU" w:eastAsia="zh-CN"/>
        </w:rPr>
        <w:t xml:space="preserve"> </w:t>
      </w:r>
      <w:r w:rsidRPr="00A4140B">
        <w:rPr>
          <w:rFonts w:ascii="Times New Roman" w:hAnsi="Times New Roman"/>
          <w:bCs/>
          <w:kern w:val="36"/>
          <w:sz w:val="24"/>
          <w:szCs w:val="24"/>
          <w:lang w:val="en-US" w:eastAsia="zh-CN"/>
        </w:rPr>
        <w:t>at</w:t>
      </w:r>
      <w:r w:rsidRPr="00A4140B">
        <w:rPr>
          <w:rFonts w:ascii="Times New Roman" w:hAnsi="Times New Roman"/>
          <w:bCs/>
          <w:kern w:val="36"/>
          <w:sz w:val="24"/>
          <w:szCs w:val="24"/>
          <w:lang w:val="ru-RU" w:eastAsia="zh-CN"/>
        </w:rPr>
        <w:t xml:space="preserve">: </w:t>
      </w:r>
      <w:r w:rsidRPr="00A4140B">
        <w:rPr>
          <w:rFonts w:ascii="Times New Roman" w:hAnsi="Times New Roman"/>
          <w:sz w:val="24"/>
          <w:szCs w:val="24"/>
        </w:rPr>
        <w:t xml:space="preserve">https: </w:t>
      </w:r>
      <w:r w:rsidRPr="00A4140B">
        <w:rPr>
          <w:rFonts w:ascii="Times New Roman" w:hAnsi="Times New Roman"/>
          <w:bCs/>
          <w:kern w:val="36"/>
          <w:sz w:val="24"/>
          <w:szCs w:val="24"/>
          <w:lang w:val="ru-RU" w:eastAsia="zh-CN"/>
        </w:rPr>
        <w:t>&lt;</w:t>
      </w:r>
      <w:r w:rsidRPr="00A4140B">
        <w:rPr>
          <w:rFonts w:ascii="Times New Roman" w:hAnsi="Times New Roman"/>
          <w:sz w:val="24"/>
          <w:szCs w:val="24"/>
        </w:rPr>
        <w:t xml:space="preserve"> </w:t>
      </w:r>
      <w:r w:rsidRPr="00A4140B">
        <w:rPr>
          <w:rFonts w:ascii="Times New Roman" w:hAnsi="Times New Roman"/>
          <w:bCs/>
          <w:kern w:val="36"/>
          <w:sz w:val="24"/>
          <w:szCs w:val="24"/>
          <w:lang w:val="en-US" w:eastAsia="zh-CN"/>
        </w:rPr>
        <w:t>http</w:t>
      </w:r>
      <w:r w:rsidRPr="00A4140B">
        <w:rPr>
          <w:rFonts w:ascii="Times New Roman" w:hAnsi="Times New Roman"/>
          <w:bCs/>
          <w:kern w:val="36"/>
          <w:sz w:val="24"/>
          <w:szCs w:val="24"/>
          <w:lang w:val="ru-RU" w:eastAsia="zh-CN"/>
        </w:rPr>
        <w:t>:</w:t>
      </w:r>
      <w:r w:rsidRPr="00A4140B">
        <w:rPr>
          <w:rFonts w:ascii="Times New Roman" w:hAnsi="Times New Roman"/>
          <w:sz w:val="24"/>
          <w:szCs w:val="24"/>
        </w:rPr>
        <w:t>//www.mtitc.government.bg/.../White_Paper_bg.pdf</w:t>
      </w:r>
      <w:r w:rsidRPr="00A4140B">
        <w:rPr>
          <w:rFonts w:ascii="Times New Roman" w:hAnsi="Times New Roman"/>
          <w:bCs/>
          <w:kern w:val="36"/>
          <w:sz w:val="24"/>
          <w:szCs w:val="24"/>
          <w:lang w:val="ru-RU" w:eastAsia="zh-CN"/>
        </w:rPr>
        <w:t>&gt;</w:t>
      </w:r>
      <w:r w:rsidRPr="00A4140B">
        <w:rPr>
          <w:rFonts w:ascii="Times New Roman" w:hAnsi="Times New Roman"/>
          <w:color w:val="545454"/>
          <w:sz w:val="24"/>
          <w:szCs w:val="24"/>
        </w:rPr>
        <w:t xml:space="preserve"> </w:t>
      </w:r>
      <w:r w:rsidRPr="00A4140B">
        <w:rPr>
          <w:rFonts w:ascii="Times New Roman" w:hAnsi="Times New Roman"/>
          <w:bCs/>
          <w:kern w:val="36"/>
          <w:sz w:val="24"/>
          <w:szCs w:val="24"/>
          <w:lang w:val="en-US" w:eastAsia="zh-CN"/>
        </w:rPr>
        <w:sym w:font="Symbol" w:char="F05B"/>
      </w:r>
      <w:r w:rsidRPr="00A4140B">
        <w:rPr>
          <w:rFonts w:ascii="Times New Roman" w:hAnsi="Times New Roman"/>
          <w:bCs/>
          <w:kern w:val="36"/>
          <w:sz w:val="24"/>
          <w:szCs w:val="24"/>
          <w:lang w:val="en-US" w:eastAsia="zh-CN"/>
        </w:rPr>
        <w:t>Accessed</w:t>
      </w:r>
      <w:r w:rsidRPr="00A4140B">
        <w:rPr>
          <w:rFonts w:ascii="Times New Roman" w:hAnsi="Times New Roman"/>
          <w:bCs/>
          <w:kern w:val="36"/>
          <w:sz w:val="24"/>
          <w:szCs w:val="24"/>
          <w:lang w:val="ru-RU" w:eastAsia="zh-CN"/>
        </w:rPr>
        <w:t xml:space="preserve"> </w:t>
      </w:r>
      <w:r w:rsidRPr="00A4140B">
        <w:rPr>
          <w:rFonts w:ascii="Times New Roman" w:hAnsi="Times New Roman"/>
          <w:bCs/>
          <w:kern w:val="36"/>
          <w:sz w:val="24"/>
          <w:szCs w:val="24"/>
          <w:lang w:eastAsia="zh-CN"/>
        </w:rPr>
        <w:t>27</w:t>
      </w:r>
      <w:r w:rsidRPr="00A4140B">
        <w:rPr>
          <w:rFonts w:ascii="Times New Roman" w:hAnsi="Times New Roman"/>
          <w:bCs/>
          <w:kern w:val="36"/>
          <w:sz w:val="24"/>
          <w:szCs w:val="24"/>
          <w:lang w:val="ru-RU" w:eastAsia="zh-CN"/>
        </w:rPr>
        <w:t xml:space="preserve"> </w:t>
      </w:r>
      <w:r w:rsidRPr="00A4140B">
        <w:rPr>
          <w:rFonts w:ascii="Times New Roman" w:hAnsi="Times New Roman"/>
          <w:bCs/>
          <w:kern w:val="36"/>
          <w:sz w:val="24"/>
          <w:szCs w:val="24"/>
          <w:lang w:val="en-US" w:eastAsia="zh-CN"/>
        </w:rPr>
        <w:t>July</w:t>
      </w:r>
      <w:r w:rsidRPr="00A4140B">
        <w:rPr>
          <w:rFonts w:ascii="Times New Roman" w:hAnsi="Times New Roman"/>
          <w:bCs/>
          <w:kern w:val="36"/>
          <w:sz w:val="24"/>
          <w:szCs w:val="24"/>
          <w:lang w:val="ru-RU" w:eastAsia="zh-CN"/>
        </w:rPr>
        <w:t xml:space="preserve"> 2016</w:t>
      </w:r>
      <w:r w:rsidRPr="00A4140B">
        <w:rPr>
          <w:rFonts w:ascii="Times New Roman" w:hAnsi="Times New Roman"/>
          <w:bCs/>
          <w:kern w:val="36"/>
          <w:sz w:val="24"/>
          <w:szCs w:val="24"/>
          <w:lang w:val="en-US" w:eastAsia="zh-CN"/>
        </w:rPr>
        <w:sym w:font="Symbol" w:char="F05D"/>
      </w:r>
    </w:p>
    <w:p w:rsidR="001E297E" w:rsidRPr="00A4140B" w:rsidRDefault="001E297E" w:rsidP="00953B84">
      <w:pPr>
        <w:autoSpaceDE w:val="0"/>
        <w:autoSpaceDN w:val="0"/>
        <w:adjustRightInd w:val="0"/>
        <w:spacing w:after="120" w:line="240" w:lineRule="auto"/>
        <w:jc w:val="both"/>
        <w:rPr>
          <w:rFonts w:ascii="Times New Roman" w:hAnsi="Times New Roman"/>
          <w:bCs/>
          <w:sz w:val="24"/>
          <w:szCs w:val="24"/>
          <w:lang w:eastAsia="bg-BG"/>
        </w:rPr>
      </w:pPr>
      <w:r w:rsidRPr="00A4140B">
        <w:rPr>
          <w:rFonts w:ascii="Times New Roman" w:hAnsi="Times New Roman"/>
          <w:sz w:val="24"/>
          <w:szCs w:val="24"/>
        </w:rPr>
        <w:t xml:space="preserve">Европейска комисия (ЕК) (2011) </w:t>
      </w:r>
      <w:r w:rsidRPr="00A4140B">
        <w:rPr>
          <w:rFonts w:ascii="Times New Roman" w:hAnsi="Times New Roman"/>
          <w:bCs/>
          <w:sz w:val="24"/>
          <w:szCs w:val="24"/>
          <w:lang w:eastAsia="bg-BG"/>
        </w:rPr>
        <w:t xml:space="preserve">Пътна карта за постигане до 2050 г. на конкурентоспособна икономика с ниска въглеродна интензивност </w:t>
      </w:r>
      <w:r w:rsidRPr="00A4140B">
        <w:rPr>
          <w:rFonts w:ascii="Times New Roman" w:hAnsi="Times New Roman"/>
          <w:bCs/>
          <w:kern w:val="36"/>
          <w:sz w:val="24"/>
          <w:szCs w:val="24"/>
          <w:lang w:val="en-US" w:eastAsia="zh-CN"/>
        </w:rPr>
        <w:sym w:font="Symbol" w:char="F05B"/>
      </w:r>
      <w:r w:rsidRPr="00A4140B">
        <w:rPr>
          <w:rFonts w:ascii="Times New Roman" w:hAnsi="Times New Roman"/>
          <w:bCs/>
          <w:kern w:val="36"/>
          <w:sz w:val="24"/>
          <w:szCs w:val="24"/>
          <w:lang w:val="en-US" w:eastAsia="zh-CN"/>
        </w:rPr>
        <w:t>pdf</w:t>
      </w:r>
      <w:r w:rsidRPr="00A4140B">
        <w:rPr>
          <w:rFonts w:ascii="Times New Roman" w:hAnsi="Times New Roman"/>
          <w:bCs/>
          <w:kern w:val="36"/>
          <w:sz w:val="24"/>
          <w:szCs w:val="24"/>
          <w:lang w:val="en-US" w:eastAsia="zh-CN"/>
        </w:rPr>
        <w:sym w:font="Symbol" w:char="F05D"/>
      </w:r>
      <w:r w:rsidRPr="00A4140B">
        <w:rPr>
          <w:rFonts w:ascii="Times New Roman" w:hAnsi="Times New Roman"/>
          <w:bCs/>
          <w:kern w:val="36"/>
          <w:sz w:val="24"/>
          <w:szCs w:val="24"/>
          <w:lang w:eastAsia="zh-CN"/>
        </w:rPr>
        <w:t xml:space="preserve"> </w:t>
      </w:r>
      <w:r w:rsidRPr="00A4140B">
        <w:rPr>
          <w:rFonts w:ascii="Times New Roman" w:hAnsi="Times New Roman"/>
          <w:kern w:val="36"/>
          <w:sz w:val="24"/>
          <w:szCs w:val="24"/>
          <w:lang w:val="en-US"/>
        </w:rPr>
        <w:t>Available</w:t>
      </w:r>
      <w:r w:rsidRPr="00A4140B">
        <w:rPr>
          <w:rFonts w:ascii="Times New Roman" w:hAnsi="Times New Roman"/>
          <w:kern w:val="36"/>
          <w:sz w:val="24"/>
          <w:szCs w:val="24"/>
          <w:lang w:val="ru-RU"/>
        </w:rPr>
        <w:t xml:space="preserve"> </w:t>
      </w:r>
      <w:r w:rsidRPr="00A4140B">
        <w:rPr>
          <w:rFonts w:ascii="Times New Roman" w:hAnsi="Times New Roman"/>
          <w:kern w:val="36"/>
          <w:sz w:val="24"/>
          <w:szCs w:val="24"/>
          <w:lang w:val="en-US"/>
        </w:rPr>
        <w:t>at</w:t>
      </w:r>
      <w:r w:rsidRPr="00A4140B">
        <w:rPr>
          <w:rFonts w:ascii="Times New Roman" w:hAnsi="Times New Roman"/>
          <w:kern w:val="36"/>
          <w:sz w:val="24"/>
          <w:szCs w:val="24"/>
          <w:lang w:val="ru-RU"/>
        </w:rPr>
        <w:t xml:space="preserve">: </w:t>
      </w:r>
      <w:r w:rsidRPr="00A4140B">
        <w:rPr>
          <w:rFonts w:ascii="Times New Roman" w:hAnsi="Times New Roman"/>
          <w:bCs/>
          <w:kern w:val="36"/>
          <w:sz w:val="24"/>
          <w:szCs w:val="24"/>
          <w:lang w:val="ru-RU" w:eastAsia="zh-CN"/>
        </w:rPr>
        <w:t>&lt;</w:t>
      </w:r>
      <w:hyperlink r:id="rId11" w:history="1">
        <w:r w:rsidRPr="00A4140B">
          <w:rPr>
            <w:rStyle w:val="Hyperlink"/>
            <w:rFonts w:ascii="Times New Roman" w:hAnsi="Times New Roman"/>
            <w:bCs/>
            <w:color w:val="auto"/>
            <w:sz w:val="24"/>
            <w:szCs w:val="24"/>
            <w:u w:val="none"/>
            <w:lang w:eastAsia="bg-BG"/>
          </w:rPr>
          <w:t>http://eur-lex.europa.eu/legal-content/BG/TXT/PDF/?uri=CELEX:52011DC0112&amp;from=BG</w:t>
        </w:r>
      </w:hyperlink>
      <w:r w:rsidRPr="00A4140B">
        <w:rPr>
          <w:rFonts w:ascii="Times New Roman" w:hAnsi="Times New Roman"/>
          <w:bCs/>
          <w:kern w:val="36"/>
          <w:sz w:val="24"/>
          <w:szCs w:val="24"/>
          <w:lang w:val="ru-RU" w:eastAsia="zh-CN"/>
        </w:rPr>
        <w:t xml:space="preserve">&gt; </w:t>
      </w:r>
      <w:r w:rsidRPr="00A4140B">
        <w:rPr>
          <w:rFonts w:ascii="Times New Roman" w:hAnsi="Times New Roman"/>
          <w:bCs/>
          <w:kern w:val="36"/>
          <w:sz w:val="24"/>
          <w:szCs w:val="24"/>
          <w:lang w:val="en-US" w:eastAsia="zh-CN"/>
        </w:rPr>
        <w:sym w:font="Symbol" w:char="F05B"/>
      </w:r>
      <w:r w:rsidRPr="00A4140B">
        <w:rPr>
          <w:rFonts w:ascii="Times New Roman" w:hAnsi="Times New Roman"/>
          <w:bCs/>
          <w:kern w:val="36"/>
          <w:sz w:val="24"/>
          <w:szCs w:val="24"/>
          <w:lang w:val="en-US" w:eastAsia="zh-CN"/>
        </w:rPr>
        <w:t>Accessed</w:t>
      </w:r>
      <w:r w:rsidRPr="00A4140B">
        <w:rPr>
          <w:rFonts w:ascii="Times New Roman" w:hAnsi="Times New Roman"/>
          <w:bCs/>
          <w:kern w:val="36"/>
          <w:sz w:val="24"/>
          <w:szCs w:val="24"/>
          <w:lang w:val="ru-RU" w:eastAsia="zh-CN"/>
        </w:rPr>
        <w:t xml:space="preserve"> </w:t>
      </w:r>
      <w:r w:rsidRPr="00A4140B">
        <w:rPr>
          <w:rFonts w:ascii="Times New Roman" w:hAnsi="Times New Roman"/>
          <w:bCs/>
          <w:kern w:val="36"/>
          <w:sz w:val="24"/>
          <w:szCs w:val="24"/>
          <w:lang w:eastAsia="zh-CN"/>
        </w:rPr>
        <w:t>27</w:t>
      </w:r>
      <w:r w:rsidRPr="00A4140B">
        <w:rPr>
          <w:rFonts w:ascii="Times New Roman" w:hAnsi="Times New Roman"/>
          <w:bCs/>
          <w:kern w:val="36"/>
          <w:sz w:val="24"/>
          <w:szCs w:val="24"/>
          <w:lang w:val="ru-RU" w:eastAsia="zh-CN"/>
        </w:rPr>
        <w:t xml:space="preserve"> </w:t>
      </w:r>
      <w:r w:rsidRPr="00A4140B">
        <w:rPr>
          <w:rFonts w:ascii="Times New Roman" w:hAnsi="Times New Roman"/>
          <w:bCs/>
          <w:kern w:val="36"/>
          <w:sz w:val="24"/>
          <w:szCs w:val="24"/>
          <w:lang w:val="en-US" w:eastAsia="zh-CN"/>
        </w:rPr>
        <w:t>July</w:t>
      </w:r>
      <w:r w:rsidRPr="00A4140B">
        <w:rPr>
          <w:rFonts w:ascii="Times New Roman" w:hAnsi="Times New Roman"/>
          <w:bCs/>
          <w:kern w:val="36"/>
          <w:sz w:val="24"/>
          <w:szCs w:val="24"/>
          <w:lang w:val="ru-RU" w:eastAsia="zh-CN"/>
        </w:rPr>
        <w:t xml:space="preserve"> 2016</w:t>
      </w:r>
      <w:r w:rsidRPr="00A4140B">
        <w:rPr>
          <w:rFonts w:ascii="Times New Roman" w:hAnsi="Times New Roman"/>
          <w:bCs/>
          <w:kern w:val="36"/>
          <w:sz w:val="24"/>
          <w:szCs w:val="24"/>
          <w:lang w:val="en-US" w:eastAsia="zh-CN"/>
        </w:rPr>
        <w:sym w:font="Symbol" w:char="F05D"/>
      </w:r>
    </w:p>
    <w:p w:rsidR="001E297E" w:rsidRPr="00A4140B" w:rsidRDefault="001E297E" w:rsidP="00953B84">
      <w:pPr>
        <w:pStyle w:val="Default"/>
        <w:spacing w:after="120"/>
        <w:jc w:val="both"/>
        <w:rPr>
          <w:rFonts w:ascii="Times New Roman" w:hAnsi="Times New Roman" w:cs="Times New Roman"/>
          <w:bCs/>
          <w:kern w:val="36"/>
          <w:lang w:eastAsia="zh-CN"/>
        </w:rPr>
      </w:pPr>
      <w:r>
        <w:rPr>
          <w:rFonts w:ascii="Times New Roman" w:hAnsi="Times New Roman" w:cs="Times New Roman"/>
          <w:lang w:eastAsia="hr-HR"/>
        </w:rPr>
        <w:t>МТИТС</w:t>
      </w:r>
      <w:r w:rsidRPr="00A4140B">
        <w:rPr>
          <w:rFonts w:ascii="Times New Roman" w:hAnsi="Times New Roman" w:cs="Times New Roman"/>
          <w:lang w:eastAsia="hr-HR"/>
        </w:rPr>
        <w:t xml:space="preserve"> </w:t>
      </w:r>
      <w:r w:rsidRPr="00A4140B">
        <w:rPr>
          <w:rFonts w:ascii="Times New Roman" w:hAnsi="Times New Roman" w:cs="Times New Roman"/>
        </w:rPr>
        <w:t>(2007)</w:t>
      </w:r>
      <w:r w:rsidRPr="00A4140B">
        <w:rPr>
          <w:rFonts w:ascii="Times New Roman" w:hAnsi="Times New Roman" w:cs="Times New Roman"/>
          <w:lang w:val="ru-RU"/>
        </w:rPr>
        <w:t xml:space="preserve"> </w:t>
      </w:r>
      <w:r w:rsidRPr="00A4140B">
        <w:rPr>
          <w:rFonts w:ascii="Times New Roman" w:hAnsi="Times New Roman" w:cs="Times New Roman"/>
          <w:lang w:eastAsia="hr-HR"/>
        </w:rPr>
        <w:t xml:space="preserve">Развитие на устойчива транспортна система </w:t>
      </w:r>
      <w:r>
        <w:rPr>
          <w:rFonts w:ascii="Times New Roman" w:hAnsi="Times New Roman" w:cs="Times New Roman"/>
          <w:lang w:eastAsia="hr-HR"/>
        </w:rPr>
        <w:t>в Република България до 2020 г.</w:t>
      </w:r>
      <w:r w:rsidRPr="00A4140B">
        <w:rPr>
          <w:rFonts w:ascii="Times New Roman" w:hAnsi="Times New Roman" w:cs="Times New Roman"/>
          <w:bCs/>
          <w:kern w:val="36"/>
          <w:lang w:val="en-US" w:eastAsia="zh-CN"/>
        </w:rPr>
        <w:sym w:font="Symbol" w:char="F05B"/>
      </w:r>
      <w:r w:rsidRPr="00A4140B">
        <w:rPr>
          <w:rFonts w:ascii="Times New Roman" w:hAnsi="Times New Roman" w:cs="Times New Roman"/>
          <w:bCs/>
          <w:kern w:val="36"/>
          <w:lang w:val="en-US" w:eastAsia="zh-CN"/>
        </w:rPr>
        <w:t>doc</w:t>
      </w:r>
      <w:r w:rsidRPr="00A4140B">
        <w:rPr>
          <w:rFonts w:ascii="Times New Roman" w:hAnsi="Times New Roman" w:cs="Times New Roman"/>
          <w:bCs/>
          <w:kern w:val="36"/>
          <w:lang w:val="en-US" w:eastAsia="zh-CN"/>
        </w:rPr>
        <w:sym w:font="Symbol" w:char="F05D"/>
      </w:r>
      <w:r>
        <w:rPr>
          <w:rFonts w:ascii="Times New Roman" w:hAnsi="Times New Roman" w:cs="Times New Roman"/>
          <w:bCs/>
          <w:kern w:val="36"/>
          <w:lang w:val="en-US" w:eastAsia="zh-CN"/>
        </w:rPr>
        <w:t>Availableat</w:t>
      </w:r>
      <w:r w:rsidRPr="00750642">
        <w:rPr>
          <w:rFonts w:ascii="Times New Roman" w:hAnsi="Times New Roman" w:cs="Times New Roman"/>
          <w:bCs/>
          <w:kern w:val="36"/>
          <w:lang w:val="ru-RU" w:eastAsia="zh-CN"/>
        </w:rPr>
        <w:t>:&lt;</w:t>
      </w:r>
      <w:r w:rsidRPr="00A4140B">
        <w:rPr>
          <w:rFonts w:ascii="Times New Roman" w:hAnsi="Times New Roman" w:cs="Times New Roman"/>
          <w:bCs/>
        </w:rPr>
        <w:t>https://www.mtitc.government.bg/u</w:t>
      </w:r>
      <w:r>
        <w:rPr>
          <w:rFonts w:ascii="Times New Roman" w:hAnsi="Times New Roman" w:cs="Times New Roman"/>
          <w:bCs/>
        </w:rPr>
        <w:t>pload/docs/SustTransportpubl_2_</w:t>
      </w:r>
      <w:r w:rsidRPr="00A4140B">
        <w:rPr>
          <w:rFonts w:ascii="Times New Roman" w:hAnsi="Times New Roman" w:cs="Times New Roman"/>
          <w:bCs/>
        </w:rPr>
        <w:t>doc</w:t>
      </w:r>
      <w:r w:rsidRPr="00750642">
        <w:rPr>
          <w:rFonts w:ascii="Times New Roman" w:hAnsi="Times New Roman" w:cs="Times New Roman"/>
          <w:bCs/>
          <w:kern w:val="36"/>
          <w:lang w:val="ru-RU" w:eastAsia="zh-CN"/>
        </w:rPr>
        <w:t>&gt;</w:t>
      </w:r>
      <w:r w:rsidRPr="00A4140B">
        <w:rPr>
          <w:rFonts w:ascii="Times New Roman" w:hAnsi="Times New Roman" w:cs="Times New Roman"/>
          <w:bCs/>
          <w:kern w:val="36"/>
          <w:lang w:val="en-US" w:eastAsia="zh-CN"/>
        </w:rPr>
        <w:sym w:font="Symbol" w:char="F05B"/>
      </w:r>
      <w:r w:rsidRPr="00A4140B">
        <w:rPr>
          <w:rFonts w:ascii="Times New Roman" w:hAnsi="Times New Roman" w:cs="Times New Roman"/>
          <w:bCs/>
          <w:kern w:val="36"/>
          <w:lang w:val="en-US" w:eastAsia="zh-CN"/>
        </w:rPr>
        <w:t>Accessed</w:t>
      </w:r>
      <w:r w:rsidRPr="00A4140B">
        <w:rPr>
          <w:rFonts w:ascii="Times New Roman" w:hAnsi="Times New Roman" w:cs="Times New Roman"/>
          <w:bCs/>
          <w:kern w:val="36"/>
          <w:lang w:eastAsia="zh-CN"/>
        </w:rPr>
        <w:t>27</w:t>
      </w:r>
      <w:r w:rsidRPr="00A4140B">
        <w:rPr>
          <w:rFonts w:ascii="Times New Roman" w:hAnsi="Times New Roman" w:cs="Times New Roman"/>
          <w:bCs/>
          <w:kern w:val="36"/>
          <w:lang w:val="en-US" w:eastAsia="zh-CN"/>
        </w:rPr>
        <w:t>July</w:t>
      </w:r>
      <w:r w:rsidRPr="00750642">
        <w:rPr>
          <w:rFonts w:ascii="Times New Roman" w:hAnsi="Times New Roman" w:cs="Times New Roman"/>
          <w:bCs/>
          <w:kern w:val="36"/>
          <w:lang w:val="ru-RU" w:eastAsia="zh-CN"/>
        </w:rPr>
        <w:t>2016</w:t>
      </w:r>
      <w:r w:rsidRPr="00A4140B">
        <w:rPr>
          <w:rFonts w:ascii="Times New Roman" w:hAnsi="Times New Roman" w:cs="Times New Roman"/>
          <w:bCs/>
          <w:kern w:val="36"/>
          <w:lang w:val="en-US" w:eastAsia="zh-CN"/>
        </w:rPr>
        <w:sym w:font="Symbol" w:char="F05D"/>
      </w:r>
    </w:p>
    <w:p w:rsidR="001E297E" w:rsidRPr="00A4140B" w:rsidRDefault="001E297E" w:rsidP="00953B84">
      <w:pPr>
        <w:pStyle w:val="Default"/>
        <w:spacing w:after="120"/>
        <w:jc w:val="both"/>
        <w:rPr>
          <w:rFonts w:ascii="Times New Roman" w:hAnsi="Times New Roman" w:cs="Times New Roman"/>
          <w:lang w:val="en-US"/>
        </w:rPr>
      </w:pPr>
      <w:r w:rsidRPr="00A4140B">
        <w:rPr>
          <w:rFonts w:ascii="Times New Roman" w:hAnsi="Times New Roman" w:cs="Times New Roman"/>
          <w:lang w:val="en-US"/>
        </w:rPr>
        <w:t>European Commission</w:t>
      </w:r>
      <w:r w:rsidRPr="00A4140B">
        <w:rPr>
          <w:rFonts w:ascii="Times New Roman" w:hAnsi="Times New Roman" w:cs="Times New Roman"/>
        </w:rPr>
        <w:t xml:space="preserve"> (ЕС)</w:t>
      </w:r>
      <w:r w:rsidRPr="00A4140B">
        <w:rPr>
          <w:rFonts w:ascii="Times New Roman" w:hAnsi="Times New Roman" w:cs="Times New Roman"/>
          <w:lang w:val="en-US"/>
        </w:rPr>
        <w:t xml:space="preserve"> </w:t>
      </w:r>
      <w:r w:rsidRPr="00A4140B">
        <w:rPr>
          <w:rFonts w:ascii="Times New Roman" w:hAnsi="Times New Roman" w:cs="Times New Roman"/>
        </w:rPr>
        <w:t>(2015)</w:t>
      </w:r>
      <w:r w:rsidRPr="00A4140B">
        <w:rPr>
          <w:rFonts w:ascii="Times New Roman" w:hAnsi="Times New Roman" w:cs="Times New Roman"/>
          <w:lang w:val="en-US"/>
        </w:rPr>
        <w:t xml:space="preserve"> </w:t>
      </w:r>
      <w:r w:rsidRPr="00A4140B">
        <w:rPr>
          <w:rFonts w:ascii="Times New Roman" w:hAnsi="Times New Roman" w:cs="Times New Roman"/>
        </w:rPr>
        <w:t>Fact-Finding Studies in Support of the Development of an EU Strategy for Freight Transport Logistics</w:t>
      </w:r>
      <w:r w:rsidRPr="00A4140B">
        <w:rPr>
          <w:rFonts w:ascii="Times New Roman" w:hAnsi="Times New Roman" w:cs="Times New Roman"/>
          <w:lang w:val="en-US"/>
        </w:rPr>
        <w:t xml:space="preserve"> </w:t>
      </w:r>
      <w:r w:rsidRPr="00A4140B">
        <w:rPr>
          <w:rFonts w:ascii="Times New Roman" w:hAnsi="Times New Roman" w:cs="Times New Roman"/>
        </w:rPr>
        <w:t>Lot 1: Analysis of the EU Logistics Sector</w:t>
      </w:r>
      <w:r w:rsidRPr="00A4140B">
        <w:rPr>
          <w:rFonts w:ascii="Times New Roman" w:hAnsi="Times New Roman" w:cs="Times New Roman"/>
          <w:lang w:val="en-US"/>
        </w:rPr>
        <w:t xml:space="preserve"> </w:t>
      </w:r>
      <w:r w:rsidRPr="00A4140B">
        <w:rPr>
          <w:rFonts w:ascii="Times New Roman" w:hAnsi="Times New Roman" w:cs="Times New Roman"/>
          <w:bCs/>
          <w:kern w:val="36"/>
          <w:lang w:val="en-US" w:eastAsia="zh-CN"/>
        </w:rPr>
        <w:sym w:font="Symbol" w:char="F05B"/>
      </w:r>
      <w:r w:rsidRPr="00A4140B">
        <w:rPr>
          <w:rFonts w:ascii="Times New Roman" w:hAnsi="Times New Roman" w:cs="Times New Roman"/>
          <w:bCs/>
          <w:kern w:val="36"/>
          <w:lang w:val="en-US" w:eastAsia="zh-CN"/>
        </w:rPr>
        <w:t>pdf</w:t>
      </w:r>
      <w:r w:rsidRPr="00A4140B">
        <w:rPr>
          <w:rFonts w:ascii="Times New Roman" w:hAnsi="Times New Roman" w:cs="Times New Roman"/>
          <w:bCs/>
          <w:kern w:val="36"/>
          <w:lang w:val="en-US" w:eastAsia="zh-CN"/>
        </w:rPr>
        <w:sym w:font="Symbol" w:char="F05D"/>
      </w:r>
      <w:r w:rsidRPr="00A4140B">
        <w:rPr>
          <w:rFonts w:ascii="Times New Roman" w:hAnsi="Times New Roman" w:cs="Times New Roman"/>
        </w:rPr>
        <w:t xml:space="preserve"> </w:t>
      </w:r>
      <w:r w:rsidRPr="00A4140B">
        <w:rPr>
          <w:rFonts w:ascii="Times New Roman" w:hAnsi="Times New Roman" w:cs="Times New Roman"/>
          <w:bCs/>
          <w:kern w:val="36"/>
          <w:lang w:val="en-US" w:eastAsia="zh-CN"/>
        </w:rPr>
        <w:t>Available at: &lt;</w:t>
      </w:r>
      <w:hyperlink r:id="rId12" w:history="1">
        <w:r w:rsidRPr="00A4140B">
          <w:rPr>
            <w:rStyle w:val="Hyperlink"/>
            <w:rFonts w:ascii="Times New Roman" w:hAnsi="Times New Roman"/>
            <w:color w:val="auto"/>
            <w:u w:val="none"/>
            <w:lang w:val="en-US"/>
          </w:rPr>
          <w:t>http://ec.europa.eu/transport/themes/strategies/studies/doc/2015-01-freight-logistics-lot1-logistics-sector.pdf</w:t>
        </w:r>
      </w:hyperlink>
      <w:r w:rsidRPr="00A4140B">
        <w:rPr>
          <w:rFonts w:ascii="Times New Roman" w:hAnsi="Times New Roman" w:cs="Times New Roman"/>
          <w:bCs/>
          <w:color w:val="auto"/>
          <w:kern w:val="36"/>
          <w:lang w:val="en-US" w:eastAsia="zh-CN"/>
        </w:rPr>
        <w:t>&gt;</w:t>
      </w:r>
      <w:r w:rsidRPr="00A4140B">
        <w:rPr>
          <w:rFonts w:ascii="Times New Roman" w:hAnsi="Times New Roman" w:cs="Times New Roman"/>
          <w:bCs/>
          <w:kern w:val="36"/>
          <w:lang w:val="en-US" w:eastAsia="zh-CN"/>
        </w:rPr>
        <w:t xml:space="preserve"> </w:t>
      </w:r>
      <w:r w:rsidRPr="00A4140B">
        <w:rPr>
          <w:rFonts w:ascii="Times New Roman" w:hAnsi="Times New Roman" w:cs="Times New Roman"/>
          <w:bCs/>
          <w:kern w:val="36"/>
          <w:lang w:val="en-US" w:eastAsia="zh-CN"/>
        </w:rPr>
        <w:sym w:font="Symbol" w:char="F05B"/>
      </w:r>
      <w:r w:rsidRPr="00A4140B">
        <w:rPr>
          <w:rFonts w:ascii="Times New Roman" w:hAnsi="Times New Roman" w:cs="Times New Roman"/>
          <w:bCs/>
          <w:kern w:val="36"/>
          <w:lang w:val="en-US" w:eastAsia="zh-CN"/>
        </w:rPr>
        <w:t xml:space="preserve">Accessed </w:t>
      </w:r>
      <w:r w:rsidRPr="00A4140B">
        <w:rPr>
          <w:rFonts w:ascii="Times New Roman" w:hAnsi="Times New Roman" w:cs="Times New Roman"/>
          <w:bCs/>
          <w:kern w:val="36"/>
          <w:lang w:eastAsia="zh-CN"/>
        </w:rPr>
        <w:t>27</w:t>
      </w:r>
      <w:r w:rsidRPr="00A4140B">
        <w:rPr>
          <w:rFonts w:ascii="Times New Roman" w:hAnsi="Times New Roman" w:cs="Times New Roman"/>
          <w:bCs/>
          <w:kern w:val="36"/>
          <w:lang w:val="en-US" w:eastAsia="zh-CN"/>
        </w:rPr>
        <w:t xml:space="preserve"> July 2016</w:t>
      </w:r>
      <w:r w:rsidRPr="00A4140B">
        <w:rPr>
          <w:rFonts w:ascii="Times New Roman" w:hAnsi="Times New Roman" w:cs="Times New Roman"/>
          <w:bCs/>
          <w:kern w:val="36"/>
          <w:lang w:val="en-US" w:eastAsia="zh-CN"/>
        </w:rPr>
        <w:sym w:font="Symbol" w:char="F05D"/>
      </w:r>
    </w:p>
    <w:p w:rsidR="001E297E" w:rsidRPr="00A4140B" w:rsidRDefault="001E297E" w:rsidP="00953B84">
      <w:pPr>
        <w:autoSpaceDE w:val="0"/>
        <w:autoSpaceDN w:val="0"/>
        <w:adjustRightInd w:val="0"/>
        <w:spacing w:after="120" w:line="240" w:lineRule="auto"/>
        <w:rPr>
          <w:rFonts w:ascii="Times New Roman" w:hAnsi="Times New Roman"/>
          <w:sz w:val="24"/>
          <w:szCs w:val="24"/>
          <w:lang w:eastAsia="bg-BG"/>
        </w:rPr>
      </w:pPr>
      <w:r w:rsidRPr="00A4140B">
        <w:rPr>
          <w:rFonts w:ascii="Times New Roman" w:hAnsi="Times New Roman"/>
          <w:sz w:val="24"/>
          <w:szCs w:val="24"/>
          <w:lang w:val="en-US"/>
        </w:rPr>
        <w:t xml:space="preserve">European Commission </w:t>
      </w:r>
      <w:r w:rsidRPr="00A4140B">
        <w:rPr>
          <w:rFonts w:ascii="Times New Roman" w:hAnsi="Times New Roman"/>
          <w:sz w:val="24"/>
          <w:szCs w:val="24"/>
        </w:rPr>
        <w:t>(ЕС)</w:t>
      </w:r>
      <w:r w:rsidRPr="00A4140B">
        <w:rPr>
          <w:rFonts w:ascii="Times New Roman" w:hAnsi="Times New Roman"/>
          <w:sz w:val="24"/>
          <w:szCs w:val="24"/>
          <w:lang w:val="en-US"/>
        </w:rPr>
        <w:t xml:space="preserve"> </w:t>
      </w:r>
      <w:r w:rsidRPr="00A4140B">
        <w:rPr>
          <w:rFonts w:ascii="Times New Roman" w:hAnsi="Times New Roman"/>
          <w:sz w:val="24"/>
          <w:szCs w:val="24"/>
        </w:rPr>
        <w:t>(2014)</w:t>
      </w:r>
      <w:r w:rsidRPr="00A4140B">
        <w:rPr>
          <w:rFonts w:ascii="Times New Roman" w:hAnsi="Times New Roman"/>
          <w:sz w:val="24"/>
          <w:szCs w:val="24"/>
          <w:lang w:val="en-US"/>
        </w:rPr>
        <w:t xml:space="preserve"> </w:t>
      </w:r>
      <w:r w:rsidRPr="00A4140B">
        <w:rPr>
          <w:rFonts w:ascii="Times New Roman" w:hAnsi="Times New Roman"/>
          <w:sz w:val="24"/>
          <w:szCs w:val="24"/>
          <w:lang w:eastAsia="bg-BG"/>
        </w:rPr>
        <w:t xml:space="preserve">Fact-Finding Studies in Support of the Development of an EU Strategy for Freight Transport Logistics </w:t>
      </w:r>
      <w:r w:rsidRPr="00A4140B">
        <w:rPr>
          <w:rFonts w:ascii="Times New Roman" w:hAnsi="Times New Roman"/>
          <w:sz w:val="24"/>
          <w:szCs w:val="24"/>
        </w:rPr>
        <w:t xml:space="preserve">LOT 3: Introduction of a Standardised Carbon Footprint Methodology </w:t>
      </w:r>
      <w:r w:rsidRPr="00A4140B">
        <w:rPr>
          <w:rFonts w:ascii="Times New Roman" w:hAnsi="Times New Roman"/>
          <w:bCs/>
          <w:kern w:val="36"/>
          <w:sz w:val="24"/>
          <w:szCs w:val="24"/>
          <w:lang w:val="en-US" w:eastAsia="zh-CN"/>
        </w:rPr>
        <w:sym w:font="Symbol" w:char="F05B"/>
      </w:r>
      <w:r w:rsidRPr="00A4140B">
        <w:rPr>
          <w:rFonts w:ascii="Times New Roman" w:hAnsi="Times New Roman"/>
          <w:bCs/>
          <w:kern w:val="36"/>
          <w:sz w:val="24"/>
          <w:szCs w:val="24"/>
          <w:lang w:val="en-US" w:eastAsia="zh-CN"/>
        </w:rPr>
        <w:t>pdf</w:t>
      </w:r>
      <w:r w:rsidRPr="00A4140B">
        <w:rPr>
          <w:rFonts w:ascii="Times New Roman" w:hAnsi="Times New Roman"/>
          <w:bCs/>
          <w:kern w:val="36"/>
          <w:sz w:val="24"/>
          <w:szCs w:val="24"/>
          <w:lang w:val="en-US" w:eastAsia="zh-CN"/>
        </w:rPr>
        <w:sym w:font="Symbol" w:char="F05D"/>
      </w:r>
      <w:r w:rsidRPr="00A4140B">
        <w:rPr>
          <w:rFonts w:ascii="Times New Roman" w:hAnsi="Times New Roman"/>
          <w:bCs/>
          <w:kern w:val="36"/>
          <w:sz w:val="24"/>
          <w:szCs w:val="24"/>
          <w:lang w:val="en-US" w:eastAsia="zh-CN"/>
        </w:rPr>
        <w:t xml:space="preserve">. Available at:&lt;http://ec.europa.eu/transport/themes/strategies/studies/doc/2014-12-introduction-of-a-standardised-carbon-footprint-methodology.pdf&gt; </w:t>
      </w:r>
      <w:r w:rsidRPr="00A4140B">
        <w:rPr>
          <w:rFonts w:ascii="Times New Roman" w:hAnsi="Times New Roman"/>
          <w:bCs/>
          <w:kern w:val="36"/>
          <w:sz w:val="24"/>
          <w:szCs w:val="24"/>
          <w:lang w:val="en-US" w:eastAsia="zh-CN"/>
        </w:rPr>
        <w:sym w:font="Symbol" w:char="F05B"/>
      </w:r>
      <w:r w:rsidRPr="00A4140B">
        <w:rPr>
          <w:rFonts w:ascii="Times New Roman" w:hAnsi="Times New Roman"/>
          <w:bCs/>
          <w:kern w:val="36"/>
          <w:sz w:val="24"/>
          <w:szCs w:val="24"/>
          <w:lang w:val="en-US" w:eastAsia="zh-CN"/>
        </w:rPr>
        <w:t xml:space="preserve">Accessed </w:t>
      </w:r>
      <w:r w:rsidRPr="00A4140B">
        <w:rPr>
          <w:rFonts w:ascii="Times New Roman" w:hAnsi="Times New Roman"/>
          <w:bCs/>
          <w:kern w:val="36"/>
          <w:sz w:val="24"/>
          <w:szCs w:val="24"/>
          <w:lang w:eastAsia="zh-CN"/>
        </w:rPr>
        <w:t>27</w:t>
      </w:r>
      <w:r w:rsidRPr="00A4140B">
        <w:rPr>
          <w:rFonts w:ascii="Times New Roman" w:hAnsi="Times New Roman"/>
          <w:bCs/>
          <w:kern w:val="36"/>
          <w:sz w:val="24"/>
          <w:szCs w:val="24"/>
          <w:lang w:val="en-US" w:eastAsia="zh-CN"/>
        </w:rPr>
        <w:t xml:space="preserve"> July 2016</w:t>
      </w:r>
      <w:r w:rsidRPr="00A4140B">
        <w:rPr>
          <w:rFonts w:ascii="Times New Roman" w:hAnsi="Times New Roman"/>
          <w:bCs/>
          <w:kern w:val="36"/>
          <w:sz w:val="24"/>
          <w:szCs w:val="24"/>
          <w:lang w:val="en-US" w:eastAsia="zh-CN"/>
        </w:rPr>
        <w:sym w:font="Symbol" w:char="F05D"/>
      </w:r>
    </w:p>
    <w:p w:rsidR="001E297E" w:rsidRPr="00A4140B" w:rsidRDefault="001E297E" w:rsidP="00953B84">
      <w:pPr>
        <w:spacing w:after="120" w:line="240" w:lineRule="auto"/>
        <w:outlineLvl w:val="0"/>
        <w:rPr>
          <w:rFonts w:ascii="Times New Roman" w:hAnsi="Times New Roman"/>
          <w:bCs/>
          <w:kern w:val="36"/>
          <w:sz w:val="24"/>
          <w:szCs w:val="24"/>
          <w:lang w:val="en-US" w:eastAsia="zh-CN"/>
        </w:rPr>
      </w:pPr>
      <w:r w:rsidRPr="00A4140B">
        <w:rPr>
          <w:rFonts w:ascii="Times New Roman" w:hAnsi="Times New Roman"/>
          <w:bCs/>
          <w:kern w:val="36"/>
          <w:sz w:val="24"/>
          <w:szCs w:val="24"/>
          <w:lang w:val="en-US" w:eastAsia="zh-CN"/>
        </w:rPr>
        <w:t>Eurostat</w:t>
      </w:r>
      <w:r w:rsidRPr="00A4140B">
        <w:rPr>
          <w:rFonts w:ascii="Times New Roman" w:hAnsi="Times New Roman"/>
          <w:bCs/>
          <w:kern w:val="36"/>
          <w:sz w:val="24"/>
          <w:szCs w:val="24"/>
          <w:lang w:eastAsia="zh-CN"/>
        </w:rPr>
        <w:t>,</w:t>
      </w:r>
      <w:r w:rsidRPr="00A4140B">
        <w:rPr>
          <w:rFonts w:ascii="Times New Roman" w:hAnsi="Times New Roman"/>
          <w:bCs/>
          <w:kern w:val="36"/>
          <w:sz w:val="24"/>
          <w:szCs w:val="24"/>
          <w:lang w:val="en-US" w:eastAsia="zh-CN"/>
        </w:rPr>
        <w:t xml:space="preserve"> Available at:</w:t>
      </w:r>
      <w:r w:rsidRPr="00A4140B">
        <w:rPr>
          <w:rFonts w:ascii="Times New Roman" w:hAnsi="Times New Roman"/>
          <w:sz w:val="24"/>
          <w:szCs w:val="24"/>
        </w:rPr>
        <w:t xml:space="preserve"> </w:t>
      </w:r>
      <w:r w:rsidRPr="00A4140B">
        <w:rPr>
          <w:rFonts w:ascii="Times New Roman" w:hAnsi="Times New Roman"/>
          <w:bCs/>
          <w:kern w:val="36"/>
          <w:sz w:val="24"/>
          <w:szCs w:val="24"/>
          <w:lang w:val="en-US" w:eastAsia="zh-CN"/>
        </w:rPr>
        <w:t xml:space="preserve">&lt; http://ec.europa.eu/eurostat/data/database&gt; </w:t>
      </w:r>
      <w:r w:rsidRPr="00A4140B">
        <w:rPr>
          <w:rFonts w:ascii="Times New Roman" w:hAnsi="Times New Roman"/>
          <w:bCs/>
          <w:kern w:val="36"/>
          <w:sz w:val="24"/>
          <w:szCs w:val="24"/>
          <w:lang w:val="en-US" w:eastAsia="zh-CN"/>
        </w:rPr>
        <w:sym w:font="Symbol" w:char="F05B"/>
      </w:r>
      <w:r w:rsidRPr="00A4140B">
        <w:rPr>
          <w:rFonts w:ascii="Times New Roman" w:hAnsi="Times New Roman"/>
          <w:bCs/>
          <w:kern w:val="36"/>
          <w:sz w:val="24"/>
          <w:szCs w:val="24"/>
          <w:lang w:val="en-US" w:eastAsia="zh-CN"/>
        </w:rPr>
        <w:t xml:space="preserve">Accessed </w:t>
      </w:r>
      <w:r w:rsidRPr="00A4140B">
        <w:rPr>
          <w:rFonts w:ascii="Times New Roman" w:hAnsi="Times New Roman"/>
          <w:bCs/>
          <w:kern w:val="36"/>
          <w:sz w:val="24"/>
          <w:szCs w:val="24"/>
          <w:lang w:eastAsia="zh-CN"/>
        </w:rPr>
        <w:t>27</w:t>
      </w:r>
      <w:r w:rsidRPr="00A4140B">
        <w:rPr>
          <w:rFonts w:ascii="Times New Roman" w:hAnsi="Times New Roman"/>
          <w:bCs/>
          <w:kern w:val="36"/>
          <w:sz w:val="24"/>
          <w:szCs w:val="24"/>
          <w:lang w:val="en-US" w:eastAsia="zh-CN"/>
        </w:rPr>
        <w:t xml:space="preserve"> July 2016</w:t>
      </w:r>
      <w:r w:rsidRPr="00A4140B">
        <w:rPr>
          <w:rFonts w:ascii="Times New Roman" w:hAnsi="Times New Roman"/>
          <w:bCs/>
          <w:kern w:val="36"/>
          <w:sz w:val="24"/>
          <w:szCs w:val="24"/>
          <w:lang w:val="en-US" w:eastAsia="zh-CN"/>
        </w:rPr>
        <w:sym w:font="Symbol" w:char="F05D"/>
      </w:r>
    </w:p>
    <w:sectPr w:rsidR="001E297E" w:rsidRPr="00A4140B" w:rsidSect="002A222A">
      <w:pgSz w:w="11907" w:h="16839" w:code="9"/>
      <w:pgMar w:top="147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297E" w:rsidRDefault="001E297E" w:rsidP="008D285B">
      <w:pPr>
        <w:spacing w:after="0" w:line="240" w:lineRule="auto"/>
      </w:pPr>
      <w:r>
        <w:separator/>
      </w:r>
    </w:p>
  </w:endnote>
  <w:endnote w:type="continuationSeparator" w:id="0">
    <w:p w:rsidR="001E297E" w:rsidRDefault="001E297E" w:rsidP="008D28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altName w:val="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297E" w:rsidRDefault="001E297E" w:rsidP="008D285B">
      <w:pPr>
        <w:spacing w:after="0" w:line="240" w:lineRule="auto"/>
      </w:pPr>
      <w:r>
        <w:separator/>
      </w:r>
    </w:p>
  </w:footnote>
  <w:footnote w:type="continuationSeparator" w:id="0">
    <w:p w:rsidR="001E297E" w:rsidRDefault="001E297E" w:rsidP="008D285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E22C5"/>
    <w:multiLevelType w:val="hybridMultilevel"/>
    <w:tmpl w:val="13340280"/>
    <w:lvl w:ilvl="0" w:tplc="04020001">
      <w:start w:val="1"/>
      <w:numFmt w:val="bullet"/>
      <w:lvlText w:val=""/>
      <w:lvlJc w:val="left"/>
      <w:pPr>
        <w:tabs>
          <w:tab w:val="num" w:pos="1440"/>
        </w:tabs>
        <w:ind w:left="1440" w:hanging="360"/>
      </w:pPr>
      <w:rPr>
        <w:rFonts w:ascii="Symbol" w:hAnsi="Symbol" w:hint="default"/>
      </w:rPr>
    </w:lvl>
    <w:lvl w:ilvl="1" w:tplc="04020003" w:tentative="1">
      <w:start w:val="1"/>
      <w:numFmt w:val="bullet"/>
      <w:lvlText w:val="o"/>
      <w:lvlJc w:val="left"/>
      <w:pPr>
        <w:tabs>
          <w:tab w:val="num" w:pos="2160"/>
        </w:tabs>
        <w:ind w:left="2160" w:hanging="360"/>
      </w:pPr>
      <w:rPr>
        <w:rFonts w:ascii="Courier New" w:hAnsi="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1">
    <w:nsid w:val="42950DA0"/>
    <w:multiLevelType w:val="hybridMultilevel"/>
    <w:tmpl w:val="CE2E73A8"/>
    <w:lvl w:ilvl="0" w:tplc="04020001">
      <w:start w:val="1"/>
      <w:numFmt w:val="bullet"/>
      <w:lvlText w:val=""/>
      <w:lvlJc w:val="left"/>
      <w:pPr>
        <w:ind w:left="1400" w:hanging="360"/>
      </w:pPr>
      <w:rPr>
        <w:rFonts w:ascii="Symbol" w:hAnsi="Symbol" w:hint="default"/>
      </w:rPr>
    </w:lvl>
    <w:lvl w:ilvl="1" w:tplc="04020003" w:tentative="1">
      <w:start w:val="1"/>
      <w:numFmt w:val="bullet"/>
      <w:lvlText w:val="o"/>
      <w:lvlJc w:val="left"/>
      <w:pPr>
        <w:ind w:left="2120" w:hanging="360"/>
      </w:pPr>
      <w:rPr>
        <w:rFonts w:ascii="Courier New" w:hAnsi="Courier New" w:hint="default"/>
      </w:rPr>
    </w:lvl>
    <w:lvl w:ilvl="2" w:tplc="04020005" w:tentative="1">
      <w:start w:val="1"/>
      <w:numFmt w:val="bullet"/>
      <w:lvlText w:val=""/>
      <w:lvlJc w:val="left"/>
      <w:pPr>
        <w:ind w:left="2840" w:hanging="360"/>
      </w:pPr>
      <w:rPr>
        <w:rFonts w:ascii="Wingdings" w:hAnsi="Wingdings" w:hint="default"/>
      </w:rPr>
    </w:lvl>
    <w:lvl w:ilvl="3" w:tplc="04020001" w:tentative="1">
      <w:start w:val="1"/>
      <w:numFmt w:val="bullet"/>
      <w:lvlText w:val=""/>
      <w:lvlJc w:val="left"/>
      <w:pPr>
        <w:ind w:left="3560" w:hanging="360"/>
      </w:pPr>
      <w:rPr>
        <w:rFonts w:ascii="Symbol" w:hAnsi="Symbol" w:hint="default"/>
      </w:rPr>
    </w:lvl>
    <w:lvl w:ilvl="4" w:tplc="04020003" w:tentative="1">
      <w:start w:val="1"/>
      <w:numFmt w:val="bullet"/>
      <w:lvlText w:val="o"/>
      <w:lvlJc w:val="left"/>
      <w:pPr>
        <w:ind w:left="4280" w:hanging="360"/>
      </w:pPr>
      <w:rPr>
        <w:rFonts w:ascii="Courier New" w:hAnsi="Courier New" w:hint="default"/>
      </w:rPr>
    </w:lvl>
    <w:lvl w:ilvl="5" w:tplc="04020005" w:tentative="1">
      <w:start w:val="1"/>
      <w:numFmt w:val="bullet"/>
      <w:lvlText w:val=""/>
      <w:lvlJc w:val="left"/>
      <w:pPr>
        <w:ind w:left="5000" w:hanging="360"/>
      </w:pPr>
      <w:rPr>
        <w:rFonts w:ascii="Wingdings" w:hAnsi="Wingdings" w:hint="default"/>
      </w:rPr>
    </w:lvl>
    <w:lvl w:ilvl="6" w:tplc="04020001" w:tentative="1">
      <w:start w:val="1"/>
      <w:numFmt w:val="bullet"/>
      <w:lvlText w:val=""/>
      <w:lvlJc w:val="left"/>
      <w:pPr>
        <w:ind w:left="5720" w:hanging="360"/>
      </w:pPr>
      <w:rPr>
        <w:rFonts w:ascii="Symbol" w:hAnsi="Symbol" w:hint="default"/>
      </w:rPr>
    </w:lvl>
    <w:lvl w:ilvl="7" w:tplc="04020003" w:tentative="1">
      <w:start w:val="1"/>
      <w:numFmt w:val="bullet"/>
      <w:lvlText w:val="o"/>
      <w:lvlJc w:val="left"/>
      <w:pPr>
        <w:ind w:left="6440" w:hanging="360"/>
      </w:pPr>
      <w:rPr>
        <w:rFonts w:ascii="Courier New" w:hAnsi="Courier New" w:hint="default"/>
      </w:rPr>
    </w:lvl>
    <w:lvl w:ilvl="8" w:tplc="04020005" w:tentative="1">
      <w:start w:val="1"/>
      <w:numFmt w:val="bullet"/>
      <w:lvlText w:val=""/>
      <w:lvlJc w:val="left"/>
      <w:pPr>
        <w:ind w:left="7160" w:hanging="360"/>
      </w:pPr>
      <w:rPr>
        <w:rFonts w:ascii="Wingdings" w:hAnsi="Wingdings" w:hint="default"/>
      </w:rPr>
    </w:lvl>
  </w:abstractNum>
  <w:abstractNum w:abstractNumId="2">
    <w:nsid w:val="43001BFC"/>
    <w:multiLevelType w:val="hybridMultilevel"/>
    <w:tmpl w:val="767297FC"/>
    <w:lvl w:ilvl="0" w:tplc="04020001">
      <w:start w:val="1"/>
      <w:numFmt w:val="bullet"/>
      <w:lvlText w:val=""/>
      <w:lvlJc w:val="left"/>
      <w:pPr>
        <w:ind w:left="1400" w:hanging="360"/>
      </w:pPr>
      <w:rPr>
        <w:rFonts w:ascii="Symbol" w:hAnsi="Symbol" w:hint="default"/>
      </w:rPr>
    </w:lvl>
    <w:lvl w:ilvl="1" w:tplc="04020003" w:tentative="1">
      <w:start w:val="1"/>
      <w:numFmt w:val="bullet"/>
      <w:lvlText w:val="o"/>
      <w:lvlJc w:val="left"/>
      <w:pPr>
        <w:ind w:left="2120" w:hanging="360"/>
      </w:pPr>
      <w:rPr>
        <w:rFonts w:ascii="Courier New" w:hAnsi="Courier New" w:hint="default"/>
      </w:rPr>
    </w:lvl>
    <w:lvl w:ilvl="2" w:tplc="04020005" w:tentative="1">
      <w:start w:val="1"/>
      <w:numFmt w:val="bullet"/>
      <w:lvlText w:val=""/>
      <w:lvlJc w:val="left"/>
      <w:pPr>
        <w:ind w:left="2840" w:hanging="360"/>
      </w:pPr>
      <w:rPr>
        <w:rFonts w:ascii="Wingdings" w:hAnsi="Wingdings" w:hint="default"/>
      </w:rPr>
    </w:lvl>
    <w:lvl w:ilvl="3" w:tplc="04020001" w:tentative="1">
      <w:start w:val="1"/>
      <w:numFmt w:val="bullet"/>
      <w:lvlText w:val=""/>
      <w:lvlJc w:val="left"/>
      <w:pPr>
        <w:ind w:left="3560" w:hanging="360"/>
      </w:pPr>
      <w:rPr>
        <w:rFonts w:ascii="Symbol" w:hAnsi="Symbol" w:hint="default"/>
      </w:rPr>
    </w:lvl>
    <w:lvl w:ilvl="4" w:tplc="04020003" w:tentative="1">
      <w:start w:val="1"/>
      <w:numFmt w:val="bullet"/>
      <w:lvlText w:val="o"/>
      <w:lvlJc w:val="left"/>
      <w:pPr>
        <w:ind w:left="4280" w:hanging="360"/>
      </w:pPr>
      <w:rPr>
        <w:rFonts w:ascii="Courier New" w:hAnsi="Courier New" w:hint="default"/>
      </w:rPr>
    </w:lvl>
    <w:lvl w:ilvl="5" w:tplc="04020005" w:tentative="1">
      <w:start w:val="1"/>
      <w:numFmt w:val="bullet"/>
      <w:lvlText w:val=""/>
      <w:lvlJc w:val="left"/>
      <w:pPr>
        <w:ind w:left="5000" w:hanging="360"/>
      </w:pPr>
      <w:rPr>
        <w:rFonts w:ascii="Wingdings" w:hAnsi="Wingdings" w:hint="default"/>
      </w:rPr>
    </w:lvl>
    <w:lvl w:ilvl="6" w:tplc="04020001" w:tentative="1">
      <w:start w:val="1"/>
      <w:numFmt w:val="bullet"/>
      <w:lvlText w:val=""/>
      <w:lvlJc w:val="left"/>
      <w:pPr>
        <w:ind w:left="5720" w:hanging="360"/>
      </w:pPr>
      <w:rPr>
        <w:rFonts w:ascii="Symbol" w:hAnsi="Symbol" w:hint="default"/>
      </w:rPr>
    </w:lvl>
    <w:lvl w:ilvl="7" w:tplc="04020003" w:tentative="1">
      <w:start w:val="1"/>
      <w:numFmt w:val="bullet"/>
      <w:lvlText w:val="o"/>
      <w:lvlJc w:val="left"/>
      <w:pPr>
        <w:ind w:left="6440" w:hanging="360"/>
      </w:pPr>
      <w:rPr>
        <w:rFonts w:ascii="Courier New" w:hAnsi="Courier New" w:hint="default"/>
      </w:rPr>
    </w:lvl>
    <w:lvl w:ilvl="8" w:tplc="04020005" w:tentative="1">
      <w:start w:val="1"/>
      <w:numFmt w:val="bullet"/>
      <w:lvlText w:val=""/>
      <w:lvlJc w:val="left"/>
      <w:pPr>
        <w:ind w:left="7160" w:hanging="360"/>
      </w:pPr>
      <w:rPr>
        <w:rFonts w:ascii="Wingdings" w:hAnsi="Wingdings" w:hint="default"/>
      </w:rPr>
    </w:lvl>
  </w:abstractNum>
  <w:abstractNum w:abstractNumId="3">
    <w:nsid w:val="45EA710C"/>
    <w:multiLevelType w:val="hybridMultilevel"/>
    <w:tmpl w:val="B13E101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652C0413"/>
    <w:multiLevelType w:val="hybridMultilevel"/>
    <w:tmpl w:val="E58CE53E"/>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76710FE3"/>
    <w:multiLevelType w:val="hybridMultilevel"/>
    <w:tmpl w:val="54EE9646"/>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hint="default"/>
      </w:rPr>
    </w:lvl>
    <w:lvl w:ilvl="8" w:tplc="04020005" w:tentative="1">
      <w:start w:val="1"/>
      <w:numFmt w:val="bullet"/>
      <w:lvlText w:val=""/>
      <w:lvlJc w:val="left"/>
      <w:pPr>
        <w:ind w:left="7189" w:hanging="360"/>
      </w:pPr>
      <w:rPr>
        <w:rFonts w:ascii="Wingdings" w:hAnsi="Wingdings" w:hint="default"/>
      </w:rPr>
    </w:lvl>
  </w:abstractNum>
  <w:num w:numId="1">
    <w:abstractNumId w:val="4"/>
  </w:num>
  <w:num w:numId="2">
    <w:abstractNumId w:val="2"/>
  </w:num>
  <w:num w:numId="3">
    <w:abstractNumId w:val="5"/>
  </w:num>
  <w:num w:numId="4">
    <w:abstractNumId w:val="3"/>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F3C6E"/>
    <w:rsid w:val="00003D21"/>
    <w:rsid w:val="0000408A"/>
    <w:rsid w:val="00013F17"/>
    <w:rsid w:val="00014043"/>
    <w:rsid w:val="00043BA5"/>
    <w:rsid w:val="00052700"/>
    <w:rsid w:val="00056E4F"/>
    <w:rsid w:val="00061DF9"/>
    <w:rsid w:val="0006662A"/>
    <w:rsid w:val="000670CF"/>
    <w:rsid w:val="000678C3"/>
    <w:rsid w:val="00071380"/>
    <w:rsid w:val="00074603"/>
    <w:rsid w:val="00076CAE"/>
    <w:rsid w:val="00077A24"/>
    <w:rsid w:val="00084D24"/>
    <w:rsid w:val="000857ED"/>
    <w:rsid w:val="0008672C"/>
    <w:rsid w:val="00087D10"/>
    <w:rsid w:val="00090ABE"/>
    <w:rsid w:val="00091585"/>
    <w:rsid w:val="00091673"/>
    <w:rsid w:val="000958CD"/>
    <w:rsid w:val="000A22E6"/>
    <w:rsid w:val="000A33FE"/>
    <w:rsid w:val="000B54C4"/>
    <w:rsid w:val="000B6D98"/>
    <w:rsid w:val="000C397D"/>
    <w:rsid w:val="000D3C28"/>
    <w:rsid w:val="000D5325"/>
    <w:rsid w:val="000E3D46"/>
    <w:rsid w:val="000E618D"/>
    <w:rsid w:val="000E6EA6"/>
    <w:rsid w:val="000F1CD5"/>
    <w:rsid w:val="000F593D"/>
    <w:rsid w:val="00104F4D"/>
    <w:rsid w:val="00104FD9"/>
    <w:rsid w:val="001066C1"/>
    <w:rsid w:val="00112900"/>
    <w:rsid w:val="00114C15"/>
    <w:rsid w:val="001179BA"/>
    <w:rsid w:val="0012399C"/>
    <w:rsid w:val="00133BE6"/>
    <w:rsid w:val="00147204"/>
    <w:rsid w:val="0015238D"/>
    <w:rsid w:val="00152AB7"/>
    <w:rsid w:val="00152CC8"/>
    <w:rsid w:val="00153F93"/>
    <w:rsid w:val="00155452"/>
    <w:rsid w:val="00155618"/>
    <w:rsid w:val="001600C8"/>
    <w:rsid w:val="00170002"/>
    <w:rsid w:val="00176F81"/>
    <w:rsid w:val="00181C39"/>
    <w:rsid w:val="0019321E"/>
    <w:rsid w:val="00195AAA"/>
    <w:rsid w:val="00197D36"/>
    <w:rsid w:val="001A217C"/>
    <w:rsid w:val="001A2DDB"/>
    <w:rsid w:val="001A6118"/>
    <w:rsid w:val="001B537A"/>
    <w:rsid w:val="001C096E"/>
    <w:rsid w:val="001C20BD"/>
    <w:rsid w:val="001C5CDE"/>
    <w:rsid w:val="001C76F6"/>
    <w:rsid w:val="001D25B5"/>
    <w:rsid w:val="001D2E7B"/>
    <w:rsid w:val="001D73CA"/>
    <w:rsid w:val="001D7BAF"/>
    <w:rsid w:val="001E202B"/>
    <w:rsid w:val="001E297E"/>
    <w:rsid w:val="001E7783"/>
    <w:rsid w:val="001F1906"/>
    <w:rsid w:val="001F4882"/>
    <w:rsid w:val="001F7489"/>
    <w:rsid w:val="00202183"/>
    <w:rsid w:val="0021343B"/>
    <w:rsid w:val="0021678D"/>
    <w:rsid w:val="00223881"/>
    <w:rsid w:val="00227DC2"/>
    <w:rsid w:val="00236E01"/>
    <w:rsid w:val="00241CAD"/>
    <w:rsid w:val="0024229D"/>
    <w:rsid w:val="0024454B"/>
    <w:rsid w:val="00246CEF"/>
    <w:rsid w:val="00250E90"/>
    <w:rsid w:val="0025148D"/>
    <w:rsid w:val="00253A08"/>
    <w:rsid w:val="00260E19"/>
    <w:rsid w:val="00274166"/>
    <w:rsid w:val="00291E62"/>
    <w:rsid w:val="00293099"/>
    <w:rsid w:val="00293E4F"/>
    <w:rsid w:val="00294F3F"/>
    <w:rsid w:val="0029773F"/>
    <w:rsid w:val="002A1EFE"/>
    <w:rsid w:val="002A222A"/>
    <w:rsid w:val="002B571F"/>
    <w:rsid w:val="002B5880"/>
    <w:rsid w:val="002D1A4D"/>
    <w:rsid w:val="002D2C10"/>
    <w:rsid w:val="002D5A86"/>
    <w:rsid w:val="002D6295"/>
    <w:rsid w:val="002E1968"/>
    <w:rsid w:val="002E21D6"/>
    <w:rsid w:val="002E53F7"/>
    <w:rsid w:val="002F4DE4"/>
    <w:rsid w:val="00300B29"/>
    <w:rsid w:val="00304B6F"/>
    <w:rsid w:val="00304B98"/>
    <w:rsid w:val="00305ED1"/>
    <w:rsid w:val="0030675F"/>
    <w:rsid w:val="00312C46"/>
    <w:rsid w:val="00313767"/>
    <w:rsid w:val="003170A4"/>
    <w:rsid w:val="00322522"/>
    <w:rsid w:val="003256F7"/>
    <w:rsid w:val="00334A1A"/>
    <w:rsid w:val="00340FD6"/>
    <w:rsid w:val="0034488A"/>
    <w:rsid w:val="00345E72"/>
    <w:rsid w:val="0035118D"/>
    <w:rsid w:val="003536D2"/>
    <w:rsid w:val="0035567F"/>
    <w:rsid w:val="00355D97"/>
    <w:rsid w:val="003571C2"/>
    <w:rsid w:val="003621C4"/>
    <w:rsid w:val="00363C9A"/>
    <w:rsid w:val="00366B1A"/>
    <w:rsid w:val="00366CC8"/>
    <w:rsid w:val="00366EF8"/>
    <w:rsid w:val="0036724C"/>
    <w:rsid w:val="00373FF9"/>
    <w:rsid w:val="00376DC0"/>
    <w:rsid w:val="00383776"/>
    <w:rsid w:val="00386EF5"/>
    <w:rsid w:val="003A5957"/>
    <w:rsid w:val="003C7155"/>
    <w:rsid w:val="003D715C"/>
    <w:rsid w:val="003E2971"/>
    <w:rsid w:val="003E5149"/>
    <w:rsid w:val="003F14E6"/>
    <w:rsid w:val="003F3DAC"/>
    <w:rsid w:val="003F4006"/>
    <w:rsid w:val="00400CB5"/>
    <w:rsid w:val="004062D1"/>
    <w:rsid w:val="00407F95"/>
    <w:rsid w:val="00411473"/>
    <w:rsid w:val="004256CD"/>
    <w:rsid w:val="00430874"/>
    <w:rsid w:val="004314CB"/>
    <w:rsid w:val="00436AA6"/>
    <w:rsid w:val="004514F2"/>
    <w:rsid w:val="00461AD3"/>
    <w:rsid w:val="0046306A"/>
    <w:rsid w:val="004630DB"/>
    <w:rsid w:val="00471787"/>
    <w:rsid w:val="004844D3"/>
    <w:rsid w:val="0049086C"/>
    <w:rsid w:val="00496B10"/>
    <w:rsid w:val="00496C3B"/>
    <w:rsid w:val="004A04FD"/>
    <w:rsid w:val="004A17C3"/>
    <w:rsid w:val="004A2D9A"/>
    <w:rsid w:val="004A4225"/>
    <w:rsid w:val="004B7880"/>
    <w:rsid w:val="004C1EF7"/>
    <w:rsid w:val="004D2905"/>
    <w:rsid w:val="004D5184"/>
    <w:rsid w:val="004E3CB6"/>
    <w:rsid w:val="004F08DB"/>
    <w:rsid w:val="004F3064"/>
    <w:rsid w:val="004F53E9"/>
    <w:rsid w:val="004F5A0C"/>
    <w:rsid w:val="004F69D8"/>
    <w:rsid w:val="00503385"/>
    <w:rsid w:val="0050466F"/>
    <w:rsid w:val="005146DB"/>
    <w:rsid w:val="00517F4C"/>
    <w:rsid w:val="00520A08"/>
    <w:rsid w:val="00520FC0"/>
    <w:rsid w:val="00540E4E"/>
    <w:rsid w:val="005517EF"/>
    <w:rsid w:val="005523A7"/>
    <w:rsid w:val="00554E91"/>
    <w:rsid w:val="0055700D"/>
    <w:rsid w:val="0057254E"/>
    <w:rsid w:val="00574D93"/>
    <w:rsid w:val="00580EBB"/>
    <w:rsid w:val="005816EA"/>
    <w:rsid w:val="005829EA"/>
    <w:rsid w:val="00584759"/>
    <w:rsid w:val="00585270"/>
    <w:rsid w:val="00585BDD"/>
    <w:rsid w:val="00593EF6"/>
    <w:rsid w:val="00595C7C"/>
    <w:rsid w:val="005A501A"/>
    <w:rsid w:val="005B68D4"/>
    <w:rsid w:val="005C27FE"/>
    <w:rsid w:val="005D06E4"/>
    <w:rsid w:val="005D20C4"/>
    <w:rsid w:val="005D6906"/>
    <w:rsid w:val="005D7249"/>
    <w:rsid w:val="005E1685"/>
    <w:rsid w:val="005E4C8C"/>
    <w:rsid w:val="005F00C0"/>
    <w:rsid w:val="005F3C6E"/>
    <w:rsid w:val="005F5D8F"/>
    <w:rsid w:val="00600E2E"/>
    <w:rsid w:val="006023AA"/>
    <w:rsid w:val="00605701"/>
    <w:rsid w:val="00605DED"/>
    <w:rsid w:val="0060756E"/>
    <w:rsid w:val="0061624C"/>
    <w:rsid w:val="006245B2"/>
    <w:rsid w:val="006260DE"/>
    <w:rsid w:val="006262AA"/>
    <w:rsid w:val="00631EE3"/>
    <w:rsid w:val="00650033"/>
    <w:rsid w:val="006508CF"/>
    <w:rsid w:val="00652A1A"/>
    <w:rsid w:val="0065326D"/>
    <w:rsid w:val="00653CC7"/>
    <w:rsid w:val="00653D5C"/>
    <w:rsid w:val="006553BD"/>
    <w:rsid w:val="00667D6E"/>
    <w:rsid w:val="00671AF2"/>
    <w:rsid w:val="00673EB3"/>
    <w:rsid w:val="00674EC5"/>
    <w:rsid w:val="00675C94"/>
    <w:rsid w:val="00677B47"/>
    <w:rsid w:val="00677BFB"/>
    <w:rsid w:val="00681C99"/>
    <w:rsid w:val="00687142"/>
    <w:rsid w:val="00690A79"/>
    <w:rsid w:val="00690F4C"/>
    <w:rsid w:val="00697263"/>
    <w:rsid w:val="006977A0"/>
    <w:rsid w:val="006A28F9"/>
    <w:rsid w:val="006A54C0"/>
    <w:rsid w:val="006B100E"/>
    <w:rsid w:val="006B562C"/>
    <w:rsid w:val="006B69D0"/>
    <w:rsid w:val="006C18C9"/>
    <w:rsid w:val="006C3A33"/>
    <w:rsid w:val="006D64CE"/>
    <w:rsid w:val="006E4877"/>
    <w:rsid w:val="006F25E0"/>
    <w:rsid w:val="006F3499"/>
    <w:rsid w:val="006F590F"/>
    <w:rsid w:val="006F5DFD"/>
    <w:rsid w:val="00713040"/>
    <w:rsid w:val="00721D66"/>
    <w:rsid w:val="007321FF"/>
    <w:rsid w:val="007426D7"/>
    <w:rsid w:val="0074616F"/>
    <w:rsid w:val="00746B8F"/>
    <w:rsid w:val="00750642"/>
    <w:rsid w:val="00752A3E"/>
    <w:rsid w:val="00752DD4"/>
    <w:rsid w:val="00753095"/>
    <w:rsid w:val="007610AF"/>
    <w:rsid w:val="007937E0"/>
    <w:rsid w:val="0079476A"/>
    <w:rsid w:val="007A0DE7"/>
    <w:rsid w:val="007A4260"/>
    <w:rsid w:val="007B3385"/>
    <w:rsid w:val="007C1002"/>
    <w:rsid w:val="007D52AA"/>
    <w:rsid w:val="007E5DBE"/>
    <w:rsid w:val="007E5ECB"/>
    <w:rsid w:val="007E6D03"/>
    <w:rsid w:val="007F42F8"/>
    <w:rsid w:val="00801308"/>
    <w:rsid w:val="00805E49"/>
    <w:rsid w:val="008072E3"/>
    <w:rsid w:val="008276DE"/>
    <w:rsid w:val="00827EC0"/>
    <w:rsid w:val="008309A0"/>
    <w:rsid w:val="0083543C"/>
    <w:rsid w:val="00842053"/>
    <w:rsid w:val="0084583C"/>
    <w:rsid w:val="008479C9"/>
    <w:rsid w:val="00851CCD"/>
    <w:rsid w:val="008626AA"/>
    <w:rsid w:val="00864522"/>
    <w:rsid w:val="008647CB"/>
    <w:rsid w:val="008773AA"/>
    <w:rsid w:val="00877688"/>
    <w:rsid w:val="00884C24"/>
    <w:rsid w:val="00886FF3"/>
    <w:rsid w:val="00895D8B"/>
    <w:rsid w:val="008B07CA"/>
    <w:rsid w:val="008C0FA3"/>
    <w:rsid w:val="008C51A0"/>
    <w:rsid w:val="008C59A1"/>
    <w:rsid w:val="008C6032"/>
    <w:rsid w:val="008C623F"/>
    <w:rsid w:val="008D1806"/>
    <w:rsid w:val="008D285B"/>
    <w:rsid w:val="008D5A31"/>
    <w:rsid w:val="008D5D7E"/>
    <w:rsid w:val="008E2F90"/>
    <w:rsid w:val="008E35F6"/>
    <w:rsid w:val="008E3982"/>
    <w:rsid w:val="008E3E69"/>
    <w:rsid w:val="008E6CE7"/>
    <w:rsid w:val="008E79EE"/>
    <w:rsid w:val="008F0CC4"/>
    <w:rsid w:val="008F1E95"/>
    <w:rsid w:val="0090574E"/>
    <w:rsid w:val="00913E15"/>
    <w:rsid w:val="00923691"/>
    <w:rsid w:val="009239D0"/>
    <w:rsid w:val="00924448"/>
    <w:rsid w:val="00937710"/>
    <w:rsid w:val="0094783D"/>
    <w:rsid w:val="00952682"/>
    <w:rsid w:val="00953B84"/>
    <w:rsid w:val="00953DE0"/>
    <w:rsid w:val="00960BEE"/>
    <w:rsid w:val="00980A8A"/>
    <w:rsid w:val="0099126D"/>
    <w:rsid w:val="00993F51"/>
    <w:rsid w:val="009B203F"/>
    <w:rsid w:val="009B348A"/>
    <w:rsid w:val="009B645D"/>
    <w:rsid w:val="009B72AC"/>
    <w:rsid w:val="009C37A6"/>
    <w:rsid w:val="009C3D34"/>
    <w:rsid w:val="009C5911"/>
    <w:rsid w:val="009D1B84"/>
    <w:rsid w:val="009D4619"/>
    <w:rsid w:val="009D680D"/>
    <w:rsid w:val="009D7FA3"/>
    <w:rsid w:val="009E3F42"/>
    <w:rsid w:val="009E6A48"/>
    <w:rsid w:val="009E7B5E"/>
    <w:rsid w:val="009F0CA0"/>
    <w:rsid w:val="009F51F1"/>
    <w:rsid w:val="00A03687"/>
    <w:rsid w:val="00A117F5"/>
    <w:rsid w:val="00A1224D"/>
    <w:rsid w:val="00A22A10"/>
    <w:rsid w:val="00A24E66"/>
    <w:rsid w:val="00A25172"/>
    <w:rsid w:val="00A301DD"/>
    <w:rsid w:val="00A3165C"/>
    <w:rsid w:val="00A33822"/>
    <w:rsid w:val="00A355B3"/>
    <w:rsid w:val="00A35E98"/>
    <w:rsid w:val="00A4140B"/>
    <w:rsid w:val="00A540A3"/>
    <w:rsid w:val="00A60479"/>
    <w:rsid w:val="00A67E4B"/>
    <w:rsid w:val="00A717CC"/>
    <w:rsid w:val="00A73214"/>
    <w:rsid w:val="00A764C9"/>
    <w:rsid w:val="00A76540"/>
    <w:rsid w:val="00A76DA9"/>
    <w:rsid w:val="00A87687"/>
    <w:rsid w:val="00AA00C9"/>
    <w:rsid w:val="00AA2254"/>
    <w:rsid w:val="00AB056F"/>
    <w:rsid w:val="00AB4650"/>
    <w:rsid w:val="00AB6D49"/>
    <w:rsid w:val="00AC3566"/>
    <w:rsid w:val="00AC75A9"/>
    <w:rsid w:val="00AD19D7"/>
    <w:rsid w:val="00AD5DA7"/>
    <w:rsid w:val="00AD7950"/>
    <w:rsid w:val="00AE1683"/>
    <w:rsid w:val="00AE396B"/>
    <w:rsid w:val="00AE4114"/>
    <w:rsid w:val="00AE7783"/>
    <w:rsid w:val="00AE79B5"/>
    <w:rsid w:val="00AF1CEC"/>
    <w:rsid w:val="00B071BE"/>
    <w:rsid w:val="00B10FED"/>
    <w:rsid w:val="00B14512"/>
    <w:rsid w:val="00B156F8"/>
    <w:rsid w:val="00B16E6B"/>
    <w:rsid w:val="00B1781E"/>
    <w:rsid w:val="00B3044F"/>
    <w:rsid w:val="00B366C4"/>
    <w:rsid w:val="00B3766E"/>
    <w:rsid w:val="00B40548"/>
    <w:rsid w:val="00B54AC1"/>
    <w:rsid w:val="00B716E8"/>
    <w:rsid w:val="00B72B8C"/>
    <w:rsid w:val="00B83ADB"/>
    <w:rsid w:val="00B954F3"/>
    <w:rsid w:val="00BA77D9"/>
    <w:rsid w:val="00BD04DB"/>
    <w:rsid w:val="00BD14E8"/>
    <w:rsid w:val="00BD4ED5"/>
    <w:rsid w:val="00BE02B8"/>
    <w:rsid w:val="00BE13BE"/>
    <w:rsid w:val="00BE4F96"/>
    <w:rsid w:val="00BF1B75"/>
    <w:rsid w:val="00BF287D"/>
    <w:rsid w:val="00C000BA"/>
    <w:rsid w:val="00C0596F"/>
    <w:rsid w:val="00C15FBC"/>
    <w:rsid w:val="00C171A3"/>
    <w:rsid w:val="00C249C2"/>
    <w:rsid w:val="00C344E2"/>
    <w:rsid w:val="00C36272"/>
    <w:rsid w:val="00C4012C"/>
    <w:rsid w:val="00C433F5"/>
    <w:rsid w:val="00C47293"/>
    <w:rsid w:val="00C51398"/>
    <w:rsid w:val="00C52211"/>
    <w:rsid w:val="00C5429B"/>
    <w:rsid w:val="00C60606"/>
    <w:rsid w:val="00C608F8"/>
    <w:rsid w:val="00C60A4D"/>
    <w:rsid w:val="00C663A5"/>
    <w:rsid w:val="00C67BDC"/>
    <w:rsid w:val="00C825C3"/>
    <w:rsid w:val="00C83A83"/>
    <w:rsid w:val="00C8435C"/>
    <w:rsid w:val="00C85F4D"/>
    <w:rsid w:val="00C8610C"/>
    <w:rsid w:val="00CB1B8C"/>
    <w:rsid w:val="00CB1FC5"/>
    <w:rsid w:val="00CB3B2D"/>
    <w:rsid w:val="00CB70CC"/>
    <w:rsid w:val="00CC0868"/>
    <w:rsid w:val="00CC6000"/>
    <w:rsid w:val="00CC7689"/>
    <w:rsid w:val="00CE3F13"/>
    <w:rsid w:val="00CE47C1"/>
    <w:rsid w:val="00CE4F7E"/>
    <w:rsid w:val="00D002FB"/>
    <w:rsid w:val="00D03313"/>
    <w:rsid w:val="00D043FD"/>
    <w:rsid w:val="00D04E81"/>
    <w:rsid w:val="00D0727F"/>
    <w:rsid w:val="00D10983"/>
    <w:rsid w:val="00D128D9"/>
    <w:rsid w:val="00D47750"/>
    <w:rsid w:val="00D50129"/>
    <w:rsid w:val="00D57DB0"/>
    <w:rsid w:val="00D64449"/>
    <w:rsid w:val="00D65A6A"/>
    <w:rsid w:val="00D660D8"/>
    <w:rsid w:val="00D713DC"/>
    <w:rsid w:val="00D71731"/>
    <w:rsid w:val="00D73D83"/>
    <w:rsid w:val="00D83A6E"/>
    <w:rsid w:val="00D85DC3"/>
    <w:rsid w:val="00D86FD6"/>
    <w:rsid w:val="00D9080A"/>
    <w:rsid w:val="00D951B1"/>
    <w:rsid w:val="00D97419"/>
    <w:rsid w:val="00DA21FA"/>
    <w:rsid w:val="00DA316D"/>
    <w:rsid w:val="00DA407B"/>
    <w:rsid w:val="00DB0855"/>
    <w:rsid w:val="00DB7AF4"/>
    <w:rsid w:val="00DC2912"/>
    <w:rsid w:val="00DC3311"/>
    <w:rsid w:val="00DD529D"/>
    <w:rsid w:val="00DD6E2B"/>
    <w:rsid w:val="00DE316B"/>
    <w:rsid w:val="00DE75BD"/>
    <w:rsid w:val="00DF08D3"/>
    <w:rsid w:val="00DF2CC4"/>
    <w:rsid w:val="00DF5161"/>
    <w:rsid w:val="00DF666F"/>
    <w:rsid w:val="00E208F6"/>
    <w:rsid w:val="00E22714"/>
    <w:rsid w:val="00E24820"/>
    <w:rsid w:val="00E26A3E"/>
    <w:rsid w:val="00E356DF"/>
    <w:rsid w:val="00E42EC2"/>
    <w:rsid w:val="00E46610"/>
    <w:rsid w:val="00E50636"/>
    <w:rsid w:val="00E50C11"/>
    <w:rsid w:val="00E5236D"/>
    <w:rsid w:val="00E555F7"/>
    <w:rsid w:val="00E636B6"/>
    <w:rsid w:val="00E63AE5"/>
    <w:rsid w:val="00E815E2"/>
    <w:rsid w:val="00E85911"/>
    <w:rsid w:val="00E9058C"/>
    <w:rsid w:val="00E928BD"/>
    <w:rsid w:val="00E92BDB"/>
    <w:rsid w:val="00E962FF"/>
    <w:rsid w:val="00EA48A6"/>
    <w:rsid w:val="00EA74BF"/>
    <w:rsid w:val="00EB059E"/>
    <w:rsid w:val="00ED062A"/>
    <w:rsid w:val="00EF57FE"/>
    <w:rsid w:val="00EF7214"/>
    <w:rsid w:val="00F00F33"/>
    <w:rsid w:val="00F0296D"/>
    <w:rsid w:val="00F04498"/>
    <w:rsid w:val="00F12364"/>
    <w:rsid w:val="00F34C87"/>
    <w:rsid w:val="00F402A9"/>
    <w:rsid w:val="00F45349"/>
    <w:rsid w:val="00F52557"/>
    <w:rsid w:val="00F66498"/>
    <w:rsid w:val="00F71303"/>
    <w:rsid w:val="00F737C8"/>
    <w:rsid w:val="00F751B7"/>
    <w:rsid w:val="00F77860"/>
    <w:rsid w:val="00F77CDA"/>
    <w:rsid w:val="00F842D8"/>
    <w:rsid w:val="00F931FE"/>
    <w:rsid w:val="00F94A8F"/>
    <w:rsid w:val="00FB288A"/>
    <w:rsid w:val="00FB2B6A"/>
    <w:rsid w:val="00FB454C"/>
    <w:rsid w:val="00FB59B7"/>
    <w:rsid w:val="00FB5CCC"/>
    <w:rsid w:val="00FB7472"/>
    <w:rsid w:val="00FD4ADB"/>
    <w:rsid w:val="00FD7FAA"/>
    <w:rsid w:val="00FE01EA"/>
    <w:rsid w:val="00FE02E4"/>
    <w:rsid w:val="00FE20C0"/>
    <w:rsid w:val="00FE61E3"/>
    <w:rsid w:val="00FF2FF8"/>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263"/>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8D285B"/>
    <w:pPr>
      <w:spacing w:after="0" w:line="240" w:lineRule="auto"/>
    </w:pPr>
    <w:rPr>
      <w:sz w:val="20"/>
      <w:szCs w:val="20"/>
      <w:lang w:eastAsia="bg-BG"/>
    </w:rPr>
  </w:style>
  <w:style w:type="character" w:customStyle="1" w:styleId="FootnoteTextChar">
    <w:name w:val="Footnote Text Char"/>
    <w:basedOn w:val="DefaultParagraphFont"/>
    <w:link w:val="FootnoteText"/>
    <w:uiPriority w:val="99"/>
    <w:semiHidden/>
    <w:locked/>
    <w:rsid w:val="008D285B"/>
    <w:rPr>
      <w:rFonts w:cs="Times New Roman"/>
      <w:sz w:val="20"/>
    </w:rPr>
  </w:style>
  <w:style w:type="character" w:styleId="FootnoteReference">
    <w:name w:val="footnote reference"/>
    <w:aliases w:val="Footnote symbol"/>
    <w:basedOn w:val="DefaultParagraphFont"/>
    <w:uiPriority w:val="99"/>
    <w:semiHidden/>
    <w:rsid w:val="008D285B"/>
    <w:rPr>
      <w:rFonts w:cs="Times New Roman"/>
      <w:vertAlign w:val="superscript"/>
    </w:rPr>
  </w:style>
  <w:style w:type="paragraph" w:styleId="BalloonText">
    <w:name w:val="Balloon Text"/>
    <w:basedOn w:val="Normal"/>
    <w:link w:val="BalloonTextChar"/>
    <w:uiPriority w:val="99"/>
    <w:semiHidden/>
    <w:rsid w:val="008D285B"/>
    <w:pPr>
      <w:spacing w:after="0" w:line="240" w:lineRule="auto"/>
    </w:pPr>
    <w:rPr>
      <w:rFonts w:ascii="Tahoma" w:hAnsi="Tahoma"/>
      <w:sz w:val="16"/>
      <w:szCs w:val="16"/>
      <w:lang w:eastAsia="bg-BG"/>
    </w:rPr>
  </w:style>
  <w:style w:type="character" w:customStyle="1" w:styleId="BalloonTextChar">
    <w:name w:val="Balloon Text Char"/>
    <w:basedOn w:val="DefaultParagraphFont"/>
    <w:link w:val="BalloonText"/>
    <w:uiPriority w:val="99"/>
    <w:semiHidden/>
    <w:locked/>
    <w:rsid w:val="008D285B"/>
    <w:rPr>
      <w:rFonts w:ascii="Tahoma" w:hAnsi="Tahoma" w:cs="Times New Roman"/>
      <w:sz w:val="16"/>
    </w:rPr>
  </w:style>
  <w:style w:type="paragraph" w:styleId="ListParagraph">
    <w:name w:val="List Paragraph"/>
    <w:basedOn w:val="Normal"/>
    <w:uiPriority w:val="99"/>
    <w:qFormat/>
    <w:rsid w:val="001D73CA"/>
    <w:pPr>
      <w:ind w:left="720"/>
      <w:contextualSpacing/>
    </w:pPr>
  </w:style>
  <w:style w:type="paragraph" w:customStyle="1" w:styleId="Default">
    <w:name w:val="Default"/>
    <w:uiPriority w:val="99"/>
    <w:rsid w:val="007C1002"/>
    <w:pPr>
      <w:autoSpaceDE w:val="0"/>
      <w:autoSpaceDN w:val="0"/>
      <w:adjustRightInd w:val="0"/>
    </w:pPr>
    <w:rPr>
      <w:rFonts w:ascii="Verdana" w:hAnsi="Verdana" w:cs="Verdana"/>
      <w:color w:val="000000"/>
      <w:sz w:val="24"/>
      <w:szCs w:val="24"/>
    </w:rPr>
  </w:style>
  <w:style w:type="character" w:styleId="Hyperlink">
    <w:name w:val="Hyperlink"/>
    <w:basedOn w:val="DefaultParagraphFont"/>
    <w:uiPriority w:val="99"/>
    <w:rsid w:val="00334A1A"/>
    <w:rPr>
      <w:rFonts w:cs="Times New Roman"/>
      <w:color w:val="0000FF"/>
      <w:u w:val="single"/>
    </w:rPr>
  </w:style>
  <w:style w:type="character" w:styleId="HTMLCite">
    <w:name w:val="HTML Cite"/>
    <w:basedOn w:val="DefaultParagraphFont"/>
    <w:uiPriority w:val="99"/>
    <w:rsid w:val="008B07CA"/>
    <w:rPr>
      <w:rFonts w:cs="Times New Roman"/>
      <w:color w:val="006621"/>
    </w:rPr>
  </w:style>
</w:styles>
</file>

<file path=word/webSettings.xml><?xml version="1.0" encoding="utf-8"?>
<w:webSettings xmlns:r="http://schemas.openxmlformats.org/officeDocument/2006/relationships" xmlns:w="http://schemas.openxmlformats.org/wordprocessingml/2006/main">
  <w:divs>
    <w:div w:id="788940071">
      <w:marLeft w:val="0"/>
      <w:marRight w:val="0"/>
      <w:marTop w:val="0"/>
      <w:marBottom w:val="0"/>
      <w:divBdr>
        <w:top w:val="none" w:sz="0" w:space="0" w:color="auto"/>
        <w:left w:val="none" w:sz="0" w:space="0" w:color="auto"/>
        <w:bottom w:val="none" w:sz="0" w:space="0" w:color="auto"/>
        <w:right w:val="none" w:sz="0" w:space="0" w:color="auto"/>
      </w:divBdr>
    </w:div>
    <w:div w:id="788940073">
      <w:marLeft w:val="0"/>
      <w:marRight w:val="0"/>
      <w:marTop w:val="0"/>
      <w:marBottom w:val="0"/>
      <w:divBdr>
        <w:top w:val="none" w:sz="0" w:space="0" w:color="auto"/>
        <w:left w:val="none" w:sz="0" w:space="0" w:color="auto"/>
        <w:bottom w:val="none" w:sz="0" w:space="0" w:color="auto"/>
        <w:right w:val="none" w:sz="0" w:space="0" w:color="auto"/>
      </w:divBdr>
      <w:divsChild>
        <w:div w:id="788940072">
          <w:marLeft w:val="0"/>
          <w:marRight w:val="0"/>
          <w:marTop w:val="0"/>
          <w:marBottom w:val="0"/>
          <w:divBdr>
            <w:top w:val="none" w:sz="0" w:space="0" w:color="auto"/>
            <w:left w:val="none" w:sz="0" w:space="0" w:color="auto"/>
            <w:bottom w:val="none" w:sz="0" w:space="0" w:color="auto"/>
            <w:right w:val="none" w:sz="0" w:space="0" w:color="auto"/>
          </w:divBdr>
          <w:divsChild>
            <w:div w:id="788940074">
              <w:marLeft w:val="0"/>
              <w:marRight w:val="0"/>
              <w:marTop w:val="0"/>
              <w:marBottom w:val="0"/>
              <w:divBdr>
                <w:top w:val="none" w:sz="0" w:space="0" w:color="auto"/>
                <w:left w:val="none" w:sz="0" w:space="0" w:color="auto"/>
                <w:bottom w:val="none" w:sz="0" w:space="0" w:color="auto"/>
                <w:right w:val="none" w:sz="0" w:space="0" w:color="auto"/>
              </w:divBdr>
              <w:divsChild>
                <w:div w:id="788940077">
                  <w:marLeft w:val="0"/>
                  <w:marRight w:val="0"/>
                  <w:marTop w:val="0"/>
                  <w:marBottom w:val="0"/>
                  <w:divBdr>
                    <w:top w:val="none" w:sz="0" w:space="0" w:color="auto"/>
                    <w:left w:val="none" w:sz="0" w:space="0" w:color="auto"/>
                    <w:bottom w:val="none" w:sz="0" w:space="0" w:color="auto"/>
                    <w:right w:val="none" w:sz="0" w:space="0" w:color="auto"/>
                  </w:divBdr>
                  <w:divsChild>
                    <w:div w:id="788940079">
                      <w:marLeft w:val="0"/>
                      <w:marRight w:val="0"/>
                      <w:marTop w:val="0"/>
                      <w:marBottom w:val="0"/>
                      <w:divBdr>
                        <w:top w:val="none" w:sz="0" w:space="0" w:color="auto"/>
                        <w:left w:val="none" w:sz="0" w:space="0" w:color="auto"/>
                        <w:bottom w:val="none" w:sz="0" w:space="0" w:color="auto"/>
                        <w:right w:val="none" w:sz="0" w:space="0" w:color="auto"/>
                      </w:divBdr>
                      <w:divsChild>
                        <w:div w:id="788940076">
                          <w:marLeft w:val="0"/>
                          <w:marRight w:val="0"/>
                          <w:marTop w:val="0"/>
                          <w:marBottom w:val="288"/>
                          <w:divBdr>
                            <w:top w:val="none" w:sz="0" w:space="0" w:color="auto"/>
                            <w:left w:val="none" w:sz="0" w:space="0" w:color="auto"/>
                            <w:bottom w:val="none" w:sz="0" w:space="0" w:color="auto"/>
                            <w:right w:val="none" w:sz="0" w:space="0" w:color="auto"/>
                          </w:divBdr>
                          <w:divsChild>
                            <w:div w:id="788940078">
                              <w:marLeft w:val="0"/>
                              <w:marRight w:val="0"/>
                              <w:marTop w:val="0"/>
                              <w:marBottom w:val="0"/>
                              <w:divBdr>
                                <w:top w:val="none" w:sz="0" w:space="0" w:color="auto"/>
                                <w:left w:val="none" w:sz="0" w:space="0" w:color="auto"/>
                                <w:bottom w:val="none" w:sz="0" w:space="0" w:color="auto"/>
                                <w:right w:val="none" w:sz="0" w:space="0" w:color="auto"/>
                              </w:divBdr>
                              <w:divsChild>
                                <w:div w:id="788940075">
                                  <w:marLeft w:val="0"/>
                                  <w:marRight w:val="0"/>
                                  <w:marTop w:val="0"/>
                                  <w:marBottom w:val="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ec.europa.eu/transport/themes/strategies/studies/doc/2015-01-freight-logistics-lot1-logistics-sector.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ur-lex.europa.eu/legal-content/BG/TXT/PDF/?uri=CELEX:52011DC0112&amp;from=BG" TargetMode="External"/><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1438</TotalTime>
  <Pages>10</Pages>
  <Words>4653</Words>
  <Characters>26526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bg-pro</dc:creator>
  <cp:keywords/>
  <dc:description/>
  <cp:lastModifiedBy>V.Perkov</cp:lastModifiedBy>
  <cp:revision>205</cp:revision>
  <dcterms:created xsi:type="dcterms:W3CDTF">2016-07-25T06:28:00Z</dcterms:created>
  <dcterms:modified xsi:type="dcterms:W3CDTF">2016-08-31T06:18:00Z</dcterms:modified>
</cp:coreProperties>
</file>